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BF" w:rsidRPr="00F858BF" w:rsidRDefault="00292E39" w:rsidP="00F858BF">
      <w:pPr>
        <w:rPr>
          <w:rFonts w:ascii="宋体" w:eastAsia="宋体" w:hAnsi="宋体" w:cs="Times New Roman"/>
          <w:b/>
          <w:bCs/>
          <w:kern w:val="0"/>
          <w:sz w:val="28"/>
          <w:szCs w:val="28"/>
        </w:rPr>
      </w:pPr>
      <w:r w:rsidRPr="00822E39">
        <w:rPr>
          <w:rFonts w:hint="eastAsia"/>
          <w:b/>
        </w:rPr>
        <w:t>一</w:t>
      </w:r>
      <w:r w:rsidRPr="00822E39">
        <w:rPr>
          <w:b/>
        </w:rPr>
        <w:t>、</w:t>
      </w:r>
      <w:r w:rsidRPr="00822E39">
        <w:rPr>
          <w:rFonts w:hint="eastAsia"/>
          <w:b/>
        </w:rPr>
        <w:t>表样</w:t>
      </w:r>
      <w:bookmarkStart w:id="0" w:name="_Toc527722752"/>
      <w:bookmarkStart w:id="1" w:name="_Toc2588812"/>
      <w:bookmarkStart w:id="2" w:name="_Toc390864024"/>
      <w:bookmarkStart w:id="3" w:name="_Toc393471134"/>
      <w:r w:rsidR="00532C01">
        <w:rPr>
          <w:rFonts w:hint="eastAsia"/>
          <w:b/>
        </w:rPr>
        <w:t xml:space="preserve">    </w:t>
      </w:r>
      <w:r w:rsidR="00F858BF" w:rsidRPr="00F858BF">
        <w:rPr>
          <w:rFonts w:ascii="宋体" w:eastAsia="宋体" w:hAnsi="宋体" w:cs="宋体"/>
          <w:b/>
          <w:bCs/>
          <w:kern w:val="0"/>
          <w:sz w:val="28"/>
          <w:szCs w:val="28"/>
        </w:rPr>
        <w:t>A107020</w:t>
      </w:r>
      <w:r w:rsidR="00F858BF" w:rsidRPr="00F858BF">
        <w:rPr>
          <w:rFonts w:ascii="宋体" w:eastAsia="宋体" w:hAnsi="宋体" w:cs="宋体" w:hint="eastAsia"/>
          <w:b/>
          <w:bCs/>
          <w:kern w:val="0"/>
          <w:sz w:val="28"/>
          <w:szCs w:val="28"/>
        </w:rPr>
        <w:t xml:space="preserve">       </w:t>
      </w:r>
      <w:r w:rsidR="003313FF">
        <w:rPr>
          <w:rFonts w:ascii="宋体" w:eastAsia="宋体" w:hAnsi="宋体" w:cs="宋体" w:hint="eastAsia"/>
          <w:b/>
          <w:bCs/>
          <w:kern w:val="0"/>
          <w:sz w:val="28"/>
          <w:szCs w:val="28"/>
        </w:rPr>
        <w:t xml:space="preserve">          </w:t>
      </w:r>
      <w:r w:rsidR="00F858BF" w:rsidRPr="00F858BF">
        <w:rPr>
          <w:rFonts w:ascii="宋体" w:eastAsia="宋体" w:hAnsi="宋体" w:cs="宋体" w:hint="eastAsia"/>
          <w:b/>
          <w:bCs/>
          <w:kern w:val="0"/>
          <w:sz w:val="28"/>
          <w:szCs w:val="28"/>
        </w:rPr>
        <w:t xml:space="preserve"> 所得减免优惠明细表</w:t>
      </w:r>
      <w:bookmarkEnd w:id="0"/>
      <w:bookmarkEnd w:id="1"/>
    </w:p>
    <w:tbl>
      <w:tblPr>
        <w:tblW w:w="144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552"/>
        <w:gridCol w:w="2182"/>
        <w:gridCol w:w="1115"/>
        <w:gridCol w:w="1144"/>
        <w:gridCol w:w="643"/>
        <w:gridCol w:w="1040"/>
        <w:gridCol w:w="1040"/>
        <w:gridCol w:w="1040"/>
        <w:gridCol w:w="1040"/>
        <w:gridCol w:w="941"/>
        <w:gridCol w:w="1134"/>
        <w:gridCol w:w="1134"/>
        <w:gridCol w:w="1417"/>
      </w:tblGrid>
      <w:tr w:rsidR="00F858BF" w:rsidRPr="00F858BF" w:rsidTr="003B0461">
        <w:trPr>
          <w:trHeight w:val="15"/>
          <w:jc w:val="center"/>
        </w:trPr>
        <w:tc>
          <w:tcPr>
            <w:tcW w:w="552" w:type="dxa"/>
            <w:vMerge w:val="restart"/>
            <w:tcBorders>
              <w:top w:val="single" w:sz="12" w:space="0" w:color="auto"/>
              <w:left w:val="single" w:sz="12"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Times New Roman" w:cs="Times New Roman"/>
                <w:kern w:val="0"/>
                <w:sz w:val="20"/>
                <w:szCs w:val="20"/>
              </w:rPr>
            </w:pPr>
            <w:r w:rsidRPr="00F858BF">
              <w:rPr>
                <w:rFonts w:ascii="宋体" w:eastAsia="宋体" w:hAnsi="宋体" w:cs="宋体" w:hint="eastAsia"/>
                <w:kern w:val="0"/>
                <w:sz w:val="20"/>
                <w:szCs w:val="20"/>
              </w:rPr>
              <w:t>行次</w:t>
            </w:r>
          </w:p>
        </w:tc>
        <w:tc>
          <w:tcPr>
            <w:tcW w:w="2182"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Times New Roman" w:cs="Times New Roman"/>
                <w:kern w:val="0"/>
                <w:sz w:val="20"/>
                <w:szCs w:val="20"/>
              </w:rPr>
            </w:pPr>
            <w:r w:rsidRPr="00F858BF">
              <w:rPr>
                <w:rFonts w:ascii="宋体" w:eastAsia="宋体" w:hAnsi="宋体" w:cs="宋体" w:hint="eastAsia"/>
                <w:kern w:val="0"/>
                <w:sz w:val="20"/>
                <w:szCs w:val="20"/>
              </w:rPr>
              <w:t>减免项目</w:t>
            </w:r>
          </w:p>
        </w:tc>
        <w:tc>
          <w:tcPr>
            <w:tcW w:w="1115"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项目名称</w:t>
            </w:r>
          </w:p>
        </w:tc>
        <w:tc>
          <w:tcPr>
            <w:tcW w:w="1144"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优惠事项名称</w:t>
            </w:r>
          </w:p>
        </w:tc>
        <w:tc>
          <w:tcPr>
            <w:tcW w:w="643"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优惠方式</w:t>
            </w:r>
          </w:p>
        </w:tc>
        <w:tc>
          <w:tcPr>
            <w:tcW w:w="1040"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项目收入</w:t>
            </w:r>
          </w:p>
        </w:tc>
        <w:tc>
          <w:tcPr>
            <w:tcW w:w="1040"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项目成本</w:t>
            </w:r>
          </w:p>
        </w:tc>
        <w:tc>
          <w:tcPr>
            <w:tcW w:w="1040"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相关税费</w:t>
            </w:r>
          </w:p>
        </w:tc>
        <w:tc>
          <w:tcPr>
            <w:tcW w:w="1040"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应分摊期间费用</w:t>
            </w:r>
          </w:p>
        </w:tc>
        <w:tc>
          <w:tcPr>
            <w:tcW w:w="941" w:type="dxa"/>
            <w:vMerge w:val="restart"/>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纳税调整额</w:t>
            </w:r>
          </w:p>
        </w:tc>
        <w:tc>
          <w:tcPr>
            <w:tcW w:w="2268" w:type="dxa"/>
            <w:gridSpan w:val="2"/>
            <w:tcBorders>
              <w:top w:val="single" w:sz="12"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项目所得额</w:t>
            </w:r>
          </w:p>
        </w:tc>
        <w:tc>
          <w:tcPr>
            <w:tcW w:w="1417" w:type="dxa"/>
            <w:vMerge w:val="restart"/>
            <w:tcBorders>
              <w:top w:val="single" w:sz="12" w:space="0" w:color="auto"/>
              <w:left w:val="single" w:sz="6" w:space="0" w:color="auto"/>
              <w:bottom w:val="single" w:sz="6" w:space="0" w:color="auto"/>
              <w:right w:val="single" w:sz="12" w:space="0" w:color="auto"/>
            </w:tcBorders>
            <w:vAlign w:val="center"/>
          </w:tcPr>
          <w:p w:rsidR="00F858BF" w:rsidRPr="00F858BF" w:rsidRDefault="00F858BF" w:rsidP="00F858BF">
            <w:pPr>
              <w:widowControl/>
              <w:jc w:val="center"/>
              <w:rPr>
                <w:rFonts w:ascii="宋体" w:eastAsia="宋体" w:hAnsi="Times New Roman" w:cs="Times New Roman"/>
                <w:kern w:val="0"/>
                <w:sz w:val="20"/>
                <w:szCs w:val="20"/>
              </w:rPr>
            </w:pPr>
            <w:r w:rsidRPr="00F858BF">
              <w:rPr>
                <w:rFonts w:ascii="宋体" w:eastAsia="宋体" w:hAnsi="宋体" w:cs="宋体" w:hint="eastAsia"/>
                <w:kern w:val="0"/>
                <w:sz w:val="20"/>
                <w:szCs w:val="20"/>
              </w:rPr>
              <w:t>减免所得额</w:t>
            </w:r>
          </w:p>
        </w:tc>
      </w:tr>
      <w:tr w:rsidR="00F858BF" w:rsidRPr="00F858BF" w:rsidTr="003B0461">
        <w:trPr>
          <w:trHeight w:val="191"/>
          <w:jc w:val="center"/>
        </w:trPr>
        <w:tc>
          <w:tcPr>
            <w:tcW w:w="552" w:type="dxa"/>
            <w:vMerge/>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1115"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1144"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643"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1040"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1040"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1040"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1040"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941"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免税项目</w:t>
            </w: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减半项目</w:t>
            </w:r>
          </w:p>
        </w:tc>
        <w:tc>
          <w:tcPr>
            <w:tcW w:w="1417" w:type="dxa"/>
            <w:vMerge/>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r>
      <w:tr w:rsidR="00F858BF" w:rsidRPr="00F858BF" w:rsidTr="003B0461">
        <w:trPr>
          <w:trHeight w:val="365"/>
          <w:jc w:val="center"/>
        </w:trPr>
        <w:tc>
          <w:tcPr>
            <w:tcW w:w="552" w:type="dxa"/>
            <w:vMerge/>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3</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4</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5</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6</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7</w:t>
            </w: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8</w:t>
            </w: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9</w:t>
            </w: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10</w:t>
            </w: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11(9+10</w:t>
            </w:r>
            <w:r w:rsidRPr="00F858BF">
              <w:rPr>
                <w:rFonts w:ascii="宋体" w:eastAsia="宋体" w:hAnsi="宋体" w:cs="宋体" w:hint="eastAsia"/>
                <w:kern w:val="0"/>
                <w:sz w:val="20"/>
                <w:szCs w:val="20"/>
              </w:rPr>
              <w:t>×</w:t>
            </w:r>
            <w:r w:rsidRPr="00F858BF">
              <w:rPr>
                <w:rFonts w:ascii="宋体" w:eastAsia="宋体" w:hAnsi="宋体" w:cs="宋体"/>
                <w:kern w:val="0"/>
                <w:sz w:val="20"/>
                <w:szCs w:val="20"/>
              </w:rPr>
              <w:t>50%)</w:t>
            </w:r>
          </w:p>
        </w:tc>
      </w:tr>
      <w:tr w:rsidR="00F858BF" w:rsidRPr="00F858BF" w:rsidTr="003B0461">
        <w:trPr>
          <w:trHeight w:val="158"/>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一、农、林、牧、渔业项目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90"/>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244"/>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3</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4</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二、国家重点扶持的公共基础设施项目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5</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6</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7</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三、符合条件的环境保护、节能节水项目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8</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9</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10</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四、符合条件的技术转让项目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11</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12</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13</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宋体" w:cs="宋体"/>
                <w:kern w:val="0"/>
                <w:sz w:val="20"/>
                <w:szCs w:val="20"/>
              </w:rPr>
            </w:pPr>
            <w:r w:rsidRPr="00F858BF">
              <w:rPr>
                <w:rFonts w:ascii="宋体" w:eastAsia="宋体" w:hAnsi="宋体" w:cs="宋体" w:hint="eastAsia"/>
                <w:kern w:val="0"/>
                <w:sz w:val="20"/>
                <w:szCs w:val="20"/>
              </w:rPr>
              <w:t>五、清洁发展机制项目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14</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15</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244"/>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16</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六、符合条件的节能服务公司实施的合同能源管理项目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244"/>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17</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244"/>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18</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19</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七、线宽小于</w:t>
            </w:r>
            <w:r w:rsidRPr="00F858BF">
              <w:rPr>
                <w:rFonts w:ascii="宋体" w:eastAsia="宋体" w:hAnsi="宋体" w:cs="宋体"/>
                <w:kern w:val="0"/>
                <w:sz w:val="20"/>
                <w:szCs w:val="20"/>
              </w:rPr>
              <w:t>130</w:t>
            </w:r>
            <w:r w:rsidRPr="00F858BF">
              <w:rPr>
                <w:rFonts w:ascii="宋体" w:eastAsia="宋体" w:hAnsi="宋体" w:cs="宋体" w:hint="eastAsia"/>
                <w:kern w:val="0"/>
                <w:sz w:val="20"/>
                <w:szCs w:val="20"/>
              </w:rPr>
              <w:t>纳米的集成电路生产项目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20</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21</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244"/>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22</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八、线宽小于</w:t>
            </w:r>
            <w:r w:rsidRPr="00F858BF">
              <w:rPr>
                <w:rFonts w:ascii="宋体" w:eastAsia="宋体" w:hAnsi="宋体" w:cs="宋体"/>
                <w:kern w:val="0"/>
                <w:sz w:val="20"/>
                <w:szCs w:val="20"/>
              </w:rPr>
              <w:t>65</w:t>
            </w:r>
            <w:r w:rsidRPr="00F858BF">
              <w:rPr>
                <w:rFonts w:ascii="宋体" w:eastAsia="宋体" w:hAnsi="宋体" w:cs="宋体" w:hint="eastAsia"/>
                <w:kern w:val="0"/>
                <w:sz w:val="20"/>
                <w:szCs w:val="20"/>
              </w:rPr>
              <w:t>纳米或投资额超过</w:t>
            </w:r>
            <w:r w:rsidRPr="00F858BF">
              <w:rPr>
                <w:rFonts w:ascii="宋体" w:eastAsia="宋体" w:hAnsi="宋体" w:cs="宋体"/>
                <w:kern w:val="0"/>
                <w:sz w:val="20"/>
                <w:szCs w:val="20"/>
              </w:rPr>
              <w:t>150</w:t>
            </w:r>
            <w:r w:rsidRPr="00F858BF">
              <w:rPr>
                <w:rFonts w:ascii="宋体" w:eastAsia="宋体" w:hAnsi="宋体" w:cs="宋体" w:hint="eastAsia"/>
                <w:kern w:val="0"/>
                <w:sz w:val="20"/>
                <w:szCs w:val="20"/>
              </w:rPr>
              <w:t>亿元的集成电路生产项目</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244"/>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23</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6"/>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24</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2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25</w:t>
            </w:r>
          </w:p>
        </w:tc>
        <w:tc>
          <w:tcPr>
            <w:tcW w:w="2182" w:type="dxa"/>
            <w:vMerge w:val="restart"/>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r w:rsidRPr="00F858BF">
              <w:rPr>
                <w:rFonts w:ascii="宋体" w:eastAsia="宋体" w:hAnsi="宋体" w:cs="宋体" w:hint="eastAsia"/>
                <w:kern w:val="0"/>
                <w:sz w:val="20"/>
                <w:szCs w:val="20"/>
              </w:rPr>
              <w:t>九、其他</w:t>
            </w: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28"/>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26</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65"/>
          <w:jc w:val="center"/>
        </w:trPr>
        <w:tc>
          <w:tcPr>
            <w:tcW w:w="552" w:type="dxa"/>
            <w:tcBorders>
              <w:top w:val="single" w:sz="6" w:space="0" w:color="auto"/>
              <w:left w:val="single" w:sz="12"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27</w:t>
            </w:r>
          </w:p>
        </w:tc>
        <w:tc>
          <w:tcPr>
            <w:tcW w:w="2182" w:type="dxa"/>
            <w:vMerge/>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jc w:val="left"/>
              <w:rPr>
                <w:rFonts w:ascii="宋体" w:eastAsia="宋体" w:hAnsi="Times New Roman" w:cs="Times New Roman"/>
                <w:kern w:val="0"/>
                <w:sz w:val="20"/>
                <w:szCs w:val="20"/>
              </w:rPr>
            </w:pPr>
          </w:p>
        </w:tc>
        <w:tc>
          <w:tcPr>
            <w:tcW w:w="1115"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hint="eastAsia"/>
                <w:kern w:val="0"/>
                <w:sz w:val="20"/>
                <w:szCs w:val="20"/>
              </w:rPr>
              <w:t>小计</w:t>
            </w:r>
          </w:p>
        </w:tc>
        <w:tc>
          <w:tcPr>
            <w:tcW w:w="114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6"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r w:rsidR="00F858BF" w:rsidRPr="00F858BF" w:rsidTr="003B0461">
        <w:trPr>
          <w:trHeight w:val="151"/>
          <w:jc w:val="center"/>
        </w:trPr>
        <w:tc>
          <w:tcPr>
            <w:tcW w:w="552" w:type="dxa"/>
            <w:tcBorders>
              <w:top w:val="single" w:sz="6" w:space="0" w:color="auto"/>
              <w:left w:val="single" w:sz="12"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28</w:t>
            </w:r>
          </w:p>
        </w:tc>
        <w:tc>
          <w:tcPr>
            <w:tcW w:w="2182"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Times New Roman" w:cs="Times New Roman"/>
                <w:kern w:val="0"/>
                <w:sz w:val="20"/>
                <w:szCs w:val="20"/>
              </w:rPr>
            </w:pPr>
            <w:r w:rsidRPr="00F858BF">
              <w:rPr>
                <w:rFonts w:ascii="宋体" w:eastAsia="宋体" w:hAnsi="宋体" w:cs="宋体" w:hint="eastAsia"/>
                <w:kern w:val="0"/>
                <w:sz w:val="20"/>
                <w:szCs w:val="20"/>
              </w:rPr>
              <w:t>合计</w:t>
            </w:r>
          </w:p>
        </w:tc>
        <w:tc>
          <w:tcPr>
            <w:tcW w:w="1115"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144"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643"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r w:rsidRPr="00F858BF">
              <w:rPr>
                <w:rFonts w:ascii="宋体" w:eastAsia="宋体" w:hAnsi="宋体" w:cs="宋体"/>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040"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941"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134" w:type="dxa"/>
            <w:tcBorders>
              <w:top w:val="single" w:sz="6" w:space="0" w:color="auto"/>
              <w:left w:val="single" w:sz="6" w:space="0" w:color="auto"/>
              <w:bottom w:val="single" w:sz="12" w:space="0" w:color="auto"/>
              <w:right w:val="single" w:sz="6"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c>
          <w:tcPr>
            <w:tcW w:w="1417" w:type="dxa"/>
            <w:tcBorders>
              <w:top w:val="single" w:sz="6" w:space="0" w:color="auto"/>
              <w:left w:val="single" w:sz="6" w:space="0" w:color="auto"/>
              <w:bottom w:val="single" w:sz="12" w:space="0" w:color="auto"/>
              <w:right w:val="single" w:sz="12" w:space="0" w:color="auto"/>
            </w:tcBorders>
            <w:vAlign w:val="center"/>
          </w:tcPr>
          <w:p w:rsidR="00F858BF" w:rsidRPr="00F858BF" w:rsidRDefault="00F858BF" w:rsidP="00F858BF">
            <w:pPr>
              <w:widowControl/>
              <w:spacing w:line="240" w:lineRule="exact"/>
              <w:jc w:val="center"/>
              <w:rPr>
                <w:rFonts w:ascii="宋体" w:eastAsia="宋体" w:hAnsi="宋体" w:cs="宋体"/>
                <w:kern w:val="0"/>
                <w:sz w:val="20"/>
                <w:szCs w:val="20"/>
              </w:rPr>
            </w:pPr>
          </w:p>
        </w:tc>
      </w:tr>
    </w:tbl>
    <w:p w:rsidR="00F858BF" w:rsidRPr="00F858BF" w:rsidRDefault="00F858BF" w:rsidP="00F858BF">
      <w:pPr>
        <w:tabs>
          <w:tab w:val="center" w:pos="6521"/>
        </w:tabs>
        <w:spacing w:line="360" w:lineRule="auto"/>
        <w:jc w:val="left"/>
        <w:outlineLvl w:val="0"/>
        <w:rPr>
          <w:rFonts w:ascii="宋体" w:eastAsia="宋体" w:hAnsi="宋体" w:cs="宋体"/>
          <w:b/>
          <w:bCs/>
          <w:kern w:val="0"/>
          <w:sz w:val="28"/>
          <w:szCs w:val="28"/>
        </w:rPr>
        <w:sectPr w:rsidR="00F858BF" w:rsidRPr="00F858BF" w:rsidSect="00A5400D">
          <w:pgSz w:w="16838" w:h="11906" w:orient="landscape" w:code="9"/>
          <w:pgMar w:top="1418" w:right="1985" w:bottom="1418" w:left="1928" w:header="851" w:footer="992" w:gutter="113"/>
          <w:cols w:space="425"/>
          <w:docGrid w:linePitch="312"/>
        </w:sectPr>
      </w:pPr>
    </w:p>
    <w:bookmarkEnd w:id="2"/>
    <w:bookmarkEnd w:id="3"/>
    <w:p w:rsidR="00292E39" w:rsidRPr="00501FE5" w:rsidRDefault="00292E39" w:rsidP="00501FE5">
      <w:pPr>
        <w:spacing w:line="420" w:lineRule="exact"/>
        <w:rPr>
          <w:rFonts w:ascii="等线" w:eastAsia="等线" w:hAnsi="等线"/>
          <w:b/>
          <w:szCs w:val="21"/>
        </w:rPr>
      </w:pPr>
      <w:r w:rsidRPr="00501FE5">
        <w:rPr>
          <w:rFonts w:ascii="等线" w:eastAsia="等线" w:hAnsi="等线" w:hint="eastAsia"/>
          <w:b/>
          <w:szCs w:val="21"/>
        </w:rPr>
        <w:lastRenderedPageBreak/>
        <w:t>二、主要政策依据</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（一）</w:t>
      </w:r>
      <w:r w:rsidR="00421898" w:rsidRPr="00501FE5">
        <w:rPr>
          <w:rFonts w:ascii="等线" w:eastAsia="等线" w:hAnsi="等线" w:hint="eastAsia"/>
          <w:b/>
          <w:szCs w:val="21"/>
        </w:rPr>
        <w:t>从事农、林、牧、渔业项目的所得减免征收企业所得税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1.《中华人民共和国企业所得税法》第二十七条第一项；</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2.《中华人民共和国企业所得税法实施条例》第八十六条；</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3.《财政部 国家税务总局关于发布享受企业所得税优惠政策的农产品初加工范围（试行）的通知》（财税〔2008〕149号）；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4.《国家税务总局关于黑龙江垦区国有农场土地承包费缴纳企业所得税问题的批复》（国税函〔2009〕779号）；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5.《国家税务总局关于“公司＋农户”经营模式企业所得税优惠问题的公告》（国家税务总局公告2010年第2号）；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6.《财政部 国家税务总局关于享受企业所得税优惠的农产品初加工有关范围的补充通知》（财税〔2011〕26号）；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7.《国家税务总局关于实施农林牧渔业项目企业所得税优惠问题的公告》（国家税务总局公告2011年第48号）。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（二）</w:t>
      </w:r>
      <w:r w:rsidR="00421898" w:rsidRPr="00501FE5">
        <w:rPr>
          <w:rFonts w:ascii="等线" w:eastAsia="等线" w:hAnsi="等线" w:hint="eastAsia"/>
          <w:b/>
          <w:szCs w:val="21"/>
        </w:rPr>
        <w:t>从事国家重点扶持的公共基础设施项目投资经营的所得定期减免企业所得税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1.《中华人民共和国企业所得税法》第二十七条第二项；</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2.《中华人民共和国企业所得税法实施条例》第八十七条、第八十九条；</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3.《财政部 国家税务总局关于执行公共基础设施项目企业所得税优惠目录有关问题的通知》（财税〔2008〕46号）；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4.《财政部 国家税务总局 国家发展改革委关于公布公共基础设施项目企业所得税优惠目录(2008年版)的通知》（财税〔2008〕116号）；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5.《国家税务总局关于实施国家重点扶持的公共基础设施项目企业所得税优惠问题的通知》（国税发〔2009〕80号）；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6.《财政部 国家税务总局关于公共基础设施项目和环境保护 节能节水项目企业所得税优惠政策问题的通知》（财税〔2012〕10号）；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7.《国家税务总局关于电网企业电网新建项目享受所得税优惠政策问题的公告》（国家税务总局公告2013年第26号）；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8.《财政部 国家税务总局关于公共基础设施项目享受企业所得税优惠政策问题的补充通知》（财税〔2014〕55号）；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9.《财政部 国家税务总局关于继续实行农村饮水安全工程税收优惠政策的公告》（财政部 税务总局公告2019第67号）。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（三）</w:t>
      </w:r>
      <w:r w:rsidR="00421898" w:rsidRPr="00501FE5">
        <w:rPr>
          <w:rFonts w:ascii="等线" w:eastAsia="等线" w:hAnsi="等线" w:hint="eastAsia"/>
          <w:b/>
          <w:szCs w:val="21"/>
        </w:rPr>
        <w:t>从事符合条件的环境保护、节能节水项目的所得定期减免企业所得税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1.《中华人民共和国企业所得税法》第二十七条第三项；</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lastRenderedPageBreak/>
        <w:t>2.《中华人民共和国企业所得税法实施条例》第八十八条、第八十九条；</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3.《财政部 国家税务总局 国家发展改革委关于公布环境保护节能节水项目企业所得税优惠目录（试行）的通知》（财税〔2009〕166号）；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4.《财政部 国家税务总局关于公共基础设施项目和环境保护 节能节水项目企业所得税优惠政策问题的通知》（财税〔2012〕10号）；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5.《财政部 国家税务总局 国家发展改革委关于垃圾填埋沼气发电列入〈环境保护、节能节水项目企业所得税优惠目录（试行）〉的通知》（财税〔2016〕131号）。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（四）</w:t>
      </w:r>
      <w:r w:rsidR="00421898" w:rsidRPr="00501FE5">
        <w:rPr>
          <w:rFonts w:ascii="等线" w:eastAsia="等线" w:hAnsi="等线" w:hint="eastAsia"/>
          <w:b/>
          <w:szCs w:val="21"/>
        </w:rPr>
        <w:t>符合条件的技术转让所得减免征收企业所得税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1.《中华人民共和国企业所得税法》第二十七条第四项；</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2.《中华人民共和国企业所得税法实施条例》第九十条；</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3.《国家税务总局关于技术转让所得减免企业所得税有关问题的通知》（国税函〔2009〕212号）；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4.《财政部 国家税务总局关于居民企业技术转让有关企业所得税政策问题的通知》（财税〔2010〕111号）；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5.《国家税务总局关于技术转让所得减免企业所得税有关问题的公告》（国家税务总局公告2013年第62号）；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6.《国家税务总局关于许可使用权技术转让所得企业所得税有关问题的公告》（国家税务总局公告2015年第82号）；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7.《财政部 国家税务总局关于将国家自主创业示范区有关税收试点政策推广到全国范围实施的通知》（财税〔2015〕116号）。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（五）</w:t>
      </w:r>
      <w:r w:rsidR="00421898" w:rsidRPr="00501FE5">
        <w:rPr>
          <w:rFonts w:ascii="等线" w:eastAsia="等线" w:hAnsi="等线" w:hint="eastAsia"/>
          <w:b/>
          <w:szCs w:val="21"/>
        </w:rPr>
        <w:t>实施清洁发展机制项目的所得定期减免企业所得税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《财政部 国家税务总局关于中国清洁发展机制基金及清洁发展机制项目实施企业有关企业所得税政策问题的通知》（财税〔2009〕30号）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（六）</w:t>
      </w:r>
      <w:r w:rsidR="00421898" w:rsidRPr="00501FE5">
        <w:rPr>
          <w:rFonts w:ascii="等线" w:eastAsia="等线" w:hAnsi="等线" w:hint="eastAsia"/>
          <w:b/>
          <w:szCs w:val="21"/>
        </w:rPr>
        <w:t>符合条件的节能服务公司实施合同能源管理项目的所得定期减免企业所得税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1.《财政部 国家税务总局关于促进节能服务产业发展增值税营业税和企业所得税政策问题的通知》（财税〔2010〕110号）；</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2.《国家税务总局 国家发展改革委关于落实节能服务企业合同能源管理项目企业所得税优惠政策有关征收管理问题的公告》（国家税务总局 国家发展改革委公告2013年第77号）。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（七）</w:t>
      </w:r>
      <w:r w:rsidR="00421898" w:rsidRPr="00501FE5">
        <w:rPr>
          <w:rFonts w:ascii="等线" w:eastAsia="等线" w:hAnsi="等线" w:hint="eastAsia"/>
          <w:b/>
          <w:szCs w:val="21"/>
        </w:rPr>
        <w:t>线宽小于130纳米的集成电路生产项目的所得减免企业所得税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《财政部 税务总局 国家发展改革委 工业和信息化部关于集成电路生产企业有关企业所得税政策问题的通知》（财税〔2018〕27号）。</w:t>
      </w:r>
    </w:p>
    <w:p w:rsidR="00421898" w:rsidRPr="00501FE5" w:rsidRDefault="00501FE5" w:rsidP="00501FE5">
      <w:pPr>
        <w:spacing w:line="420" w:lineRule="exact"/>
        <w:ind w:firstLineChars="200" w:firstLine="420"/>
        <w:rPr>
          <w:rFonts w:ascii="等线" w:eastAsia="等线" w:hAnsi="等线"/>
          <w:b/>
          <w:szCs w:val="21"/>
        </w:rPr>
      </w:pPr>
      <w:r>
        <w:rPr>
          <w:rFonts w:ascii="等线" w:eastAsia="等线" w:hAnsi="等线" w:hint="eastAsia"/>
          <w:b/>
          <w:szCs w:val="21"/>
        </w:rPr>
        <w:t>（八）</w:t>
      </w:r>
      <w:r w:rsidR="00421898" w:rsidRPr="00501FE5">
        <w:rPr>
          <w:rFonts w:ascii="等线" w:eastAsia="等线" w:hAnsi="等线" w:hint="eastAsia"/>
          <w:b/>
          <w:szCs w:val="21"/>
        </w:rPr>
        <w:t>线宽小于65纳米或投资额超过150亿元的集成电路生产项目的所得减免企业所</w:t>
      </w:r>
      <w:r w:rsidR="00421898" w:rsidRPr="00501FE5">
        <w:rPr>
          <w:rFonts w:ascii="等线" w:eastAsia="等线" w:hAnsi="等线" w:hint="eastAsia"/>
          <w:b/>
          <w:szCs w:val="21"/>
        </w:rPr>
        <w:lastRenderedPageBreak/>
        <w:t>得税</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《财政部 税务总局 国家发展改革委 工业和信息化部关于集成电路生产企业有关企业所得税政策问题的通知》（财税〔2018〕27号）。</w:t>
      </w:r>
    </w:p>
    <w:p w:rsidR="00421898" w:rsidRPr="00501FE5" w:rsidRDefault="00421898" w:rsidP="00501FE5">
      <w:pPr>
        <w:spacing w:line="420" w:lineRule="exact"/>
        <w:ind w:firstLineChars="200" w:firstLine="420"/>
        <w:rPr>
          <w:rFonts w:ascii="等线" w:eastAsia="等线" w:hAnsi="等线"/>
          <w:b/>
          <w:szCs w:val="21"/>
        </w:rPr>
      </w:pPr>
      <w:r w:rsidRPr="00501FE5">
        <w:rPr>
          <w:rFonts w:ascii="等线" w:eastAsia="等线" w:hAnsi="等线" w:hint="eastAsia"/>
          <w:b/>
          <w:szCs w:val="21"/>
        </w:rPr>
        <w:t>三、填写思路</w:t>
      </w:r>
    </w:p>
    <w:p w:rsidR="00421898" w:rsidRPr="00501FE5" w:rsidRDefault="00421898" w:rsidP="00501FE5">
      <w:pPr>
        <w:spacing w:line="420" w:lineRule="exact"/>
        <w:ind w:firstLineChars="200" w:firstLine="420"/>
        <w:rPr>
          <w:rFonts w:ascii="等线" w:eastAsia="等线" w:hAnsi="等线"/>
          <w:szCs w:val="21"/>
        </w:rPr>
      </w:pPr>
      <w:r w:rsidRPr="00501FE5">
        <w:rPr>
          <w:rFonts w:ascii="等线" w:eastAsia="等线" w:hAnsi="等线" w:hint="eastAsia"/>
          <w:szCs w:val="21"/>
        </w:rPr>
        <w:t>《所得减免优惠明细表》（A107020）适用于享受八大类所得减免优惠政策的纳税人填报。该表由纳税人根据税法、相关税收规定以及国家统一会计制度的规定，填报所得减免类业务涉税事项的会计处理、税务处理、纳税调整以及所得减免金额。《中华人民共和国企业所得税年度纳税申报表（A类）》（A100000）第19行“纳税调整后所得”为负数的，无需填报本表。</w:t>
      </w:r>
    </w:p>
    <w:p w:rsidR="00292E39" w:rsidRPr="00501FE5" w:rsidRDefault="00292E39" w:rsidP="00501FE5">
      <w:pPr>
        <w:spacing w:line="420" w:lineRule="exact"/>
        <w:rPr>
          <w:rFonts w:ascii="等线" w:eastAsia="等线" w:hAnsi="等线"/>
          <w:szCs w:val="21"/>
        </w:rPr>
      </w:pPr>
    </w:p>
    <w:p w:rsidR="00292E39" w:rsidRPr="00501FE5" w:rsidRDefault="00292E39" w:rsidP="00501FE5">
      <w:pPr>
        <w:spacing w:line="420" w:lineRule="exact"/>
        <w:rPr>
          <w:rFonts w:ascii="等线" w:eastAsia="等线" w:hAnsi="等线"/>
          <w:b/>
          <w:szCs w:val="21"/>
        </w:rPr>
      </w:pPr>
      <w:r w:rsidRPr="00501FE5">
        <w:rPr>
          <w:rFonts w:ascii="等线" w:eastAsia="等线" w:hAnsi="等线" w:hint="eastAsia"/>
          <w:b/>
          <w:szCs w:val="21"/>
        </w:rPr>
        <w:t>四、主要项目填报解析</w:t>
      </w:r>
    </w:p>
    <w:p w:rsidR="00653985" w:rsidRPr="00501FE5" w:rsidRDefault="00653985" w:rsidP="00532C01">
      <w:pPr>
        <w:spacing w:beforeLines="50" w:line="420" w:lineRule="exact"/>
        <w:ind w:firstLineChars="200" w:firstLine="420"/>
        <w:jc w:val="left"/>
        <w:rPr>
          <w:rFonts w:ascii="等线" w:eastAsia="等线" w:hAnsi="等线"/>
          <w:color w:val="000000" w:themeColor="text1"/>
          <w:szCs w:val="21"/>
        </w:rPr>
      </w:pPr>
      <w:r w:rsidRPr="00501FE5">
        <w:rPr>
          <w:rFonts w:ascii="等线" w:eastAsia="等线" w:hAnsi="等线" w:hint="eastAsia"/>
          <w:color w:val="000000" w:themeColor="text1"/>
          <w:szCs w:val="21"/>
        </w:rPr>
        <w:t>本表反映的是纳税人适用不同所得减免优惠政策，按照项目所得全免或减半征收相关指标的计算过程。</w:t>
      </w:r>
    </w:p>
    <w:p w:rsidR="00653985" w:rsidRPr="00501FE5" w:rsidRDefault="00653985" w:rsidP="00532C01">
      <w:pPr>
        <w:spacing w:beforeLines="50" w:line="420" w:lineRule="exact"/>
        <w:ind w:firstLineChars="200" w:firstLine="420"/>
        <w:jc w:val="left"/>
        <w:rPr>
          <w:rFonts w:ascii="等线" w:eastAsia="等线" w:hAnsi="等线"/>
          <w:color w:val="000000" w:themeColor="text1"/>
          <w:szCs w:val="21"/>
        </w:rPr>
      </w:pPr>
      <w:r w:rsidRPr="00501FE5">
        <w:rPr>
          <w:rFonts w:ascii="等线" w:eastAsia="等线" w:hAnsi="等线" w:hint="eastAsia"/>
          <w:color w:val="000000" w:themeColor="text1"/>
          <w:szCs w:val="21"/>
        </w:rPr>
        <w:t>（一）列次填列分析</w:t>
      </w:r>
    </w:p>
    <w:p w:rsidR="00292E39" w:rsidRPr="00501FE5" w:rsidRDefault="00653985" w:rsidP="00532C01">
      <w:pPr>
        <w:pStyle w:val="SBBZW"/>
        <w:spacing w:beforeLines="50" w:line="420" w:lineRule="exact"/>
        <w:ind w:firstLine="420"/>
        <w:jc w:val="left"/>
        <w:rPr>
          <w:rFonts w:ascii="等线" w:eastAsia="等线" w:hAnsi="等线" w:cstheme="minorBidi"/>
          <w:sz w:val="21"/>
          <w:szCs w:val="21"/>
        </w:rPr>
      </w:pPr>
      <w:r w:rsidRPr="00501FE5">
        <w:rPr>
          <w:rFonts w:ascii="等线" w:eastAsia="等线" w:hAnsi="等线" w:cstheme="minorBidi" w:hint="eastAsia"/>
          <w:b/>
          <w:sz w:val="21"/>
          <w:szCs w:val="21"/>
        </w:rPr>
        <w:t xml:space="preserve"> </w:t>
      </w:r>
      <w:r w:rsidR="000B0F70" w:rsidRPr="00501FE5">
        <w:rPr>
          <w:rFonts w:ascii="等线" w:eastAsia="等线" w:hAnsi="等线" w:cstheme="minorBidi" w:hint="eastAsia"/>
          <w:b/>
          <w:sz w:val="21"/>
          <w:szCs w:val="21"/>
        </w:rPr>
        <w:t>“项目</w:t>
      </w:r>
      <w:r w:rsidR="00A272CE" w:rsidRPr="00501FE5">
        <w:rPr>
          <w:rFonts w:ascii="等线" w:eastAsia="等线" w:hAnsi="等线" w:cstheme="minorBidi" w:hint="eastAsia"/>
          <w:b/>
          <w:sz w:val="21"/>
          <w:szCs w:val="21"/>
        </w:rPr>
        <w:t>名称</w:t>
      </w:r>
      <w:r w:rsidR="000B0F70" w:rsidRPr="00501FE5">
        <w:rPr>
          <w:rFonts w:ascii="等线" w:eastAsia="等线" w:hAnsi="等线" w:cstheme="minorBidi" w:hint="eastAsia"/>
          <w:b/>
          <w:sz w:val="21"/>
          <w:szCs w:val="21"/>
        </w:rPr>
        <w:t>”</w:t>
      </w:r>
      <w:r w:rsidR="00292E39" w:rsidRPr="00501FE5">
        <w:rPr>
          <w:rFonts w:ascii="等线" w:eastAsia="等线" w:hAnsi="等线" w:cstheme="minorBidi" w:hint="eastAsia"/>
          <w:b/>
          <w:sz w:val="21"/>
          <w:szCs w:val="21"/>
        </w:rPr>
        <w:t xml:space="preserve">列次 </w:t>
      </w:r>
      <w:r w:rsidR="00501FE5">
        <w:rPr>
          <w:rFonts w:ascii="等线" w:eastAsia="等线" w:hAnsi="等线" w:cstheme="minorBidi" w:hint="eastAsia"/>
          <w:b/>
          <w:sz w:val="21"/>
          <w:szCs w:val="21"/>
        </w:rPr>
        <w:t xml:space="preserve"> </w:t>
      </w:r>
      <w:r w:rsidR="00292E39" w:rsidRPr="00501FE5">
        <w:rPr>
          <w:rFonts w:ascii="等线" w:eastAsia="等线" w:hAnsi="等线" w:cstheme="minorBidi" w:hint="eastAsia"/>
          <w:sz w:val="21"/>
          <w:szCs w:val="21"/>
        </w:rPr>
        <w:t>项目名称按照纳税人会计核算的内部规范称谓为准，每一类减免项目都可以根据实际情况新增行次添加项目，一个项目填报一行。</w:t>
      </w:r>
    </w:p>
    <w:p w:rsidR="00A272CE" w:rsidRPr="00501FE5" w:rsidRDefault="000B0F70" w:rsidP="00532C01">
      <w:pPr>
        <w:pStyle w:val="SBBZW"/>
        <w:spacing w:beforeLines="50" w:line="420" w:lineRule="exact"/>
        <w:ind w:firstLine="420"/>
        <w:jc w:val="left"/>
        <w:rPr>
          <w:rFonts w:ascii="等线" w:eastAsia="等线" w:hAnsi="等线" w:cstheme="minorBidi"/>
          <w:sz w:val="21"/>
          <w:szCs w:val="21"/>
        </w:rPr>
      </w:pPr>
      <w:r w:rsidRPr="00501FE5">
        <w:rPr>
          <w:rFonts w:ascii="等线" w:eastAsia="等线" w:hAnsi="等线" w:cstheme="minorBidi" w:hint="eastAsia"/>
          <w:b/>
          <w:sz w:val="21"/>
          <w:szCs w:val="21"/>
        </w:rPr>
        <w:t>“</w:t>
      </w:r>
      <w:r w:rsidR="00A868C9" w:rsidRPr="00501FE5">
        <w:rPr>
          <w:rFonts w:ascii="等线" w:eastAsia="等线" w:hAnsi="等线" w:cstheme="minorBidi" w:hint="eastAsia"/>
          <w:b/>
          <w:sz w:val="21"/>
          <w:szCs w:val="21"/>
        </w:rPr>
        <w:t>项目收入、成本、相关税费、</w:t>
      </w:r>
      <w:r w:rsidRPr="00501FE5">
        <w:rPr>
          <w:rFonts w:ascii="等线" w:eastAsia="等线" w:hAnsi="等线" w:cstheme="minorBidi" w:hint="eastAsia"/>
          <w:b/>
          <w:sz w:val="21"/>
          <w:szCs w:val="21"/>
        </w:rPr>
        <w:t>应分摊期间费用”</w:t>
      </w:r>
      <w:r w:rsidR="00F858BF" w:rsidRPr="00501FE5">
        <w:rPr>
          <w:rFonts w:ascii="等线" w:eastAsia="等线" w:hAnsi="等线" w:cstheme="minorBidi" w:hint="eastAsia"/>
          <w:b/>
          <w:sz w:val="21"/>
          <w:szCs w:val="21"/>
        </w:rPr>
        <w:t>列</w:t>
      </w:r>
      <w:r w:rsidR="00292E39" w:rsidRPr="00501FE5">
        <w:rPr>
          <w:rFonts w:ascii="等线" w:eastAsia="等线" w:hAnsi="等线" w:cstheme="minorBidi" w:hint="eastAsia"/>
          <w:b/>
          <w:sz w:val="21"/>
          <w:szCs w:val="21"/>
        </w:rPr>
        <w:t>次</w:t>
      </w:r>
      <w:r w:rsidR="00501FE5">
        <w:rPr>
          <w:rFonts w:ascii="等线" w:eastAsia="等线" w:hAnsi="等线" w:cstheme="minorBidi" w:hint="eastAsia"/>
          <w:b/>
          <w:sz w:val="21"/>
          <w:szCs w:val="21"/>
        </w:rPr>
        <w:t xml:space="preserve">  </w:t>
      </w:r>
      <w:r w:rsidR="00A868C9" w:rsidRPr="00501FE5">
        <w:rPr>
          <w:rFonts w:ascii="等线" w:eastAsia="等线" w:hAnsi="等线" w:cstheme="minorBidi" w:hint="eastAsia"/>
          <w:sz w:val="21"/>
          <w:szCs w:val="21"/>
        </w:rPr>
        <w:t>纳税人同时从事减免项目与非减免项目</w:t>
      </w:r>
      <w:r w:rsidR="00F858BF" w:rsidRPr="00501FE5">
        <w:rPr>
          <w:rFonts w:ascii="等线" w:eastAsia="等线" w:hAnsi="等线" w:cstheme="minorBidi" w:hint="eastAsia"/>
          <w:sz w:val="21"/>
          <w:szCs w:val="21"/>
        </w:rPr>
        <w:t>应分别核算，</w:t>
      </w:r>
      <w:r w:rsidR="00A868C9" w:rsidRPr="00501FE5">
        <w:rPr>
          <w:rFonts w:ascii="等线" w:eastAsia="等线" w:hAnsi="等线" w:cstheme="minorBidi" w:hint="eastAsia"/>
          <w:sz w:val="21"/>
          <w:szCs w:val="21"/>
        </w:rPr>
        <w:t>单独计算优惠项目的计税依据及优惠数额；分别核算不清的，可由主管税务机关按照比例分摊法或者其他合理方法进行核定。</w:t>
      </w:r>
      <w:r w:rsidR="00A272CE" w:rsidRPr="00501FE5">
        <w:rPr>
          <w:rFonts w:ascii="等线" w:eastAsia="等线" w:hAnsi="等线" w:cstheme="minorBidi" w:hint="eastAsia"/>
          <w:sz w:val="21"/>
          <w:szCs w:val="21"/>
        </w:rPr>
        <w:t>以上列次在填写时要注意以下3点:</w:t>
      </w:r>
    </w:p>
    <w:p w:rsidR="00A272CE" w:rsidRPr="00501FE5" w:rsidRDefault="00A272CE" w:rsidP="00532C01">
      <w:pPr>
        <w:pStyle w:val="SBBZW"/>
        <w:spacing w:beforeLines="50" w:line="420" w:lineRule="exact"/>
        <w:ind w:firstLineChars="0" w:firstLine="643"/>
        <w:jc w:val="left"/>
        <w:rPr>
          <w:rFonts w:ascii="等线" w:eastAsia="等线" w:hAnsi="等线" w:cstheme="minorBidi"/>
          <w:sz w:val="21"/>
          <w:szCs w:val="21"/>
        </w:rPr>
      </w:pPr>
      <w:r w:rsidRPr="00501FE5">
        <w:rPr>
          <w:rFonts w:ascii="等线" w:eastAsia="等线" w:hAnsi="等线" w:cstheme="minorBidi" w:hint="eastAsia"/>
          <w:sz w:val="21"/>
          <w:szCs w:val="21"/>
        </w:rPr>
        <w:t>1.“项目收入、项目成本、相关税费、应分摊期间费用”都是单独核算的优惠项目金额，这4列的金额在表外通过计算完成；</w:t>
      </w:r>
    </w:p>
    <w:p w:rsidR="00653985" w:rsidRPr="00501FE5" w:rsidRDefault="00A272CE" w:rsidP="00532C01">
      <w:pPr>
        <w:pStyle w:val="SBBZW"/>
        <w:spacing w:beforeLines="50" w:line="420" w:lineRule="exact"/>
        <w:ind w:firstLineChars="0" w:firstLine="643"/>
        <w:jc w:val="left"/>
        <w:rPr>
          <w:rFonts w:ascii="等线" w:eastAsia="等线" w:hAnsi="等线" w:cstheme="minorBidi"/>
          <w:sz w:val="21"/>
          <w:szCs w:val="21"/>
        </w:rPr>
      </w:pPr>
      <w:r w:rsidRPr="00501FE5">
        <w:rPr>
          <w:rFonts w:ascii="等线" w:eastAsia="等线" w:hAnsi="等线" w:cstheme="minorBidi" w:hint="eastAsia"/>
          <w:sz w:val="21"/>
          <w:szCs w:val="21"/>
        </w:rPr>
        <w:t>2.</w:t>
      </w:r>
      <w:r w:rsidR="00653985" w:rsidRPr="00501FE5">
        <w:rPr>
          <w:rFonts w:ascii="等线" w:eastAsia="等线" w:hAnsi="等线" w:cstheme="minorBidi" w:hint="eastAsia"/>
          <w:sz w:val="21"/>
          <w:szCs w:val="21"/>
        </w:rPr>
        <w:t xml:space="preserve"> 应分摊期间费用合理分摊比例可以按照投资额、销售收入、资产额、人员工资等参数确定，一经确定，不得随意变更;</w:t>
      </w:r>
    </w:p>
    <w:p w:rsidR="00653985" w:rsidRPr="00501FE5" w:rsidRDefault="00AC36F1" w:rsidP="00532C01">
      <w:pPr>
        <w:pStyle w:val="SBBZW"/>
        <w:spacing w:beforeLines="50" w:line="420" w:lineRule="exact"/>
        <w:ind w:firstLineChars="0" w:firstLine="643"/>
        <w:jc w:val="left"/>
        <w:rPr>
          <w:rFonts w:ascii="等线" w:eastAsia="等线" w:hAnsi="等线" w:cstheme="minorBidi"/>
          <w:color w:val="000000" w:themeColor="text1"/>
          <w:sz w:val="21"/>
          <w:szCs w:val="21"/>
        </w:rPr>
      </w:pPr>
      <w:r w:rsidRPr="00501FE5">
        <w:rPr>
          <w:rFonts w:ascii="等线" w:eastAsia="等线" w:hAnsi="等线" w:cstheme="minorBidi" w:hint="eastAsia"/>
          <w:color w:val="000000" w:themeColor="text1"/>
          <w:sz w:val="21"/>
          <w:szCs w:val="21"/>
        </w:rPr>
        <w:t>3</w:t>
      </w:r>
      <w:r w:rsidR="00A272CE" w:rsidRPr="00501FE5">
        <w:rPr>
          <w:rFonts w:ascii="等线" w:eastAsia="等线" w:hAnsi="等线" w:cstheme="minorBidi" w:hint="eastAsia"/>
          <w:color w:val="000000" w:themeColor="text1"/>
          <w:sz w:val="21"/>
          <w:szCs w:val="21"/>
        </w:rPr>
        <w:t>.</w:t>
      </w:r>
      <w:r w:rsidR="00653985" w:rsidRPr="00501FE5">
        <w:rPr>
          <w:rFonts w:ascii="等线" w:eastAsia="等线" w:hAnsi="等线" w:cstheme="minorBidi" w:hint="eastAsia"/>
          <w:color w:val="000000" w:themeColor="text1"/>
          <w:sz w:val="21"/>
          <w:szCs w:val="21"/>
        </w:rPr>
        <w:t xml:space="preserve"> 企业取得的政府补助，会计处理无论采用总额法还是净额法核算，如果在税收上作为不征税收入，收入和支出均不得参与优惠项目所得额计算；</w:t>
      </w:r>
    </w:p>
    <w:p w:rsidR="00653985" w:rsidRPr="00501FE5" w:rsidRDefault="00086D47" w:rsidP="00532C01">
      <w:pPr>
        <w:pStyle w:val="SBBZW"/>
        <w:spacing w:beforeLines="50" w:line="420" w:lineRule="exact"/>
        <w:ind w:firstLineChars="0" w:firstLine="643"/>
        <w:jc w:val="left"/>
        <w:rPr>
          <w:rFonts w:ascii="等线" w:eastAsia="等线" w:hAnsi="等线"/>
          <w:sz w:val="21"/>
          <w:szCs w:val="21"/>
        </w:rPr>
      </w:pPr>
      <w:r w:rsidRPr="00501FE5">
        <w:rPr>
          <w:rFonts w:ascii="等线" w:eastAsia="等线" w:hAnsi="等线" w:hint="eastAsia"/>
          <w:b/>
          <w:sz w:val="21"/>
          <w:szCs w:val="21"/>
        </w:rPr>
        <w:t xml:space="preserve">“项目所得额（免税项目/减半项目）、减免所得额”列次  </w:t>
      </w:r>
      <w:r w:rsidR="00AC36F1" w:rsidRPr="00501FE5">
        <w:rPr>
          <w:rFonts w:ascii="等线" w:eastAsia="等线" w:hAnsi="等线" w:hint="eastAsia"/>
          <w:sz w:val="21"/>
          <w:szCs w:val="21"/>
        </w:rPr>
        <w:t>这3个列次金额是根据</w:t>
      </w:r>
      <w:r w:rsidR="00653985" w:rsidRPr="00501FE5">
        <w:rPr>
          <w:rFonts w:ascii="等线" w:eastAsia="等线" w:hAnsi="等线" w:hint="eastAsia"/>
          <w:sz w:val="21"/>
          <w:szCs w:val="21"/>
        </w:rPr>
        <w:t>“项目收入、项目成本、相关税费、应分摊期间费用</w:t>
      </w:r>
      <w:r w:rsidR="00653985" w:rsidRPr="00501FE5">
        <w:rPr>
          <w:rFonts w:ascii="等线" w:eastAsia="等线" w:hAnsi="等线" w:hint="eastAsia"/>
          <w:sz w:val="21"/>
          <w:szCs w:val="21"/>
        </w:rPr>
        <w:tab/>
        <w:t>纳税调整额”</w:t>
      </w:r>
      <w:r w:rsidR="00AC36F1" w:rsidRPr="00501FE5">
        <w:rPr>
          <w:rFonts w:ascii="等线" w:eastAsia="等线" w:hAnsi="等线" w:hint="eastAsia"/>
          <w:sz w:val="21"/>
          <w:szCs w:val="21"/>
        </w:rPr>
        <w:t>列填写数据计算得出，需要注意</w:t>
      </w:r>
      <w:r w:rsidR="00653985" w:rsidRPr="00501FE5">
        <w:rPr>
          <w:rFonts w:ascii="等线" w:eastAsia="等线" w:hAnsi="等线" w:hint="eastAsia"/>
          <w:sz w:val="21"/>
          <w:szCs w:val="21"/>
        </w:rPr>
        <w:t>以下</w:t>
      </w:r>
      <w:r w:rsidR="00421898" w:rsidRPr="00501FE5">
        <w:rPr>
          <w:rFonts w:ascii="等线" w:eastAsia="等线" w:hAnsi="等线" w:hint="eastAsia"/>
          <w:sz w:val="21"/>
          <w:szCs w:val="21"/>
        </w:rPr>
        <w:t>2</w:t>
      </w:r>
      <w:r w:rsidR="00653985" w:rsidRPr="00501FE5">
        <w:rPr>
          <w:rFonts w:ascii="等线" w:eastAsia="等线" w:hAnsi="等线" w:hint="eastAsia"/>
          <w:sz w:val="21"/>
          <w:szCs w:val="21"/>
        </w:rPr>
        <w:t>点：</w:t>
      </w:r>
    </w:p>
    <w:p w:rsidR="00AC36F1" w:rsidRPr="00501FE5" w:rsidRDefault="00653985" w:rsidP="00532C01">
      <w:pPr>
        <w:spacing w:beforeLines="50" w:line="420" w:lineRule="exact"/>
        <w:ind w:firstLineChars="200" w:firstLine="420"/>
        <w:jc w:val="left"/>
        <w:rPr>
          <w:rFonts w:ascii="等线" w:eastAsia="等线" w:hAnsi="等线"/>
          <w:szCs w:val="21"/>
        </w:rPr>
      </w:pPr>
      <w:r w:rsidRPr="00501FE5">
        <w:rPr>
          <w:rFonts w:ascii="等线" w:eastAsia="等线" w:hAnsi="等线" w:hint="eastAsia"/>
          <w:szCs w:val="21"/>
        </w:rPr>
        <w:lastRenderedPageBreak/>
        <w:t>1.</w:t>
      </w:r>
      <w:r w:rsidRPr="00501FE5">
        <w:rPr>
          <w:rFonts w:ascii="等线" w:eastAsia="等线" w:hAnsi="等线" w:hint="eastAsia"/>
          <w:b/>
          <w:szCs w:val="21"/>
        </w:rPr>
        <w:t xml:space="preserve"> </w:t>
      </w:r>
      <w:r w:rsidRPr="00501FE5">
        <w:rPr>
          <w:rFonts w:ascii="等线" w:eastAsia="等线" w:hAnsi="等线" w:hint="eastAsia"/>
          <w:szCs w:val="21"/>
        </w:rPr>
        <w:t>项目所得额（免税项目/减半项目）列次</w:t>
      </w:r>
      <w:r w:rsidR="00AC36F1" w:rsidRPr="00501FE5">
        <w:rPr>
          <w:rFonts w:ascii="等线" w:eastAsia="等线" w:hAnsi="等线" w:hint="eastAsia"/>
          <w:szCs w:val="21"/>
        </w:rPr>
        <w:t>如果计算金额为负数，即该项目无所得，对应的项目所得额</w:t>
      </w:r>
      <w:r w:rsidRPr="00501FE5">
        <w:rPr>
          <w:rFonts w:ascii="等线" w:eastAsia="等线" w:hAnsi="等线" w:hint="eastAsia"/>
          <w:szCs w:val="21"/>
        </w:rPr>
        <w:t>列次</w:t>
      </w:r>
      <w:r w:rsidR="00AC36F1" w:rsidRPr="00501FE5">
        <w:rPr>
          <w:rFonts w:ascii="等线" w:eastAsia="等线" w:hAnsi="等线" w:hint="eastAsia"/>
          <w:szCs w:val="21"/>
        </w:rPr>
        <w:t>填0而不是填负数</w:t>
      </w:r>
      <w:r w:rsidR="000D1419" w:rsidRPr="00501FE5">
        <w:rPr>
          <w:rFonts w:ascii="等线" w:eastAsia="等线" w:hAnsi="等线" w:hint="eastAsia"/>
          <w:szCs w:val="21"/>
        </w:rPr>
        <w:t>（电子税务局会自动带出）</w:t>
      </w:r>
      <w:r w:rsidR="00AC36F1" w:rsidRPr="00501FE5">
        <w:rPr>
          <w:rFonts w:ascii="等线" w:eastAsia="等线" w:hAnsi="等线" w:hint="eastAsia"/>
          <w:szCs w:val="21"/>
        </w:rPr>
        <w:t>。</w:t>
      </w:r>
    </w:p>
    <w:p w:rsidR="003B56EC" w:rsidRPr="00501FE5" w:rsidRDefault="00653985" w:rsidP="00532C01">
      <w:pPr>
        <w:pStyle w:val="SBBZW"/>
        <w:spacing w:beforeLines="50" w:line="420" w:lineRule="exact"/>
        <w:ind w:firstLine="420"/>
        <w:jc w:val="left"/>
        <w:rPr>
          <w:rFonts w:ascii="等线" w:eastAsia="等线" w:hAnsi="等线" w:cstheme="minorBidi"/>
          <w:color w:val="FF0000"/>
          <w:sz w:val="21"/>
          <w:szCs w:val="21"/>
        </w:rPr>
      </w:pPr>
      <w:r w:rsidRPr="00501FE5">
        <w:rPr>
          <w:rFonts w:ascii="等线" w:eastAsia="等线" w:hAnsi="等线" w:cstheme="minorBidi" w:hint="eastAsia"/>
          <w:color w:val="000000" w:themeColor="text1"/>
          <w:sz w:val="21"/>
          <w:szCs w:val="21"/>
        </w:rPr>
        <w:t>2.</w:t>
      </w:r>
      <w:r w:rsidR="003B56EC" w:rsidRPr="00501FE5">
        <w:rPr>
          <w:rFonts w:ascii="等线" w:eastAsia="等线" w:hAnsi="等线" w:cstheme="minorBidi" w:hint="eastAsia"/>
          <w:color w:val="000000" w:themeColor="text1"/>
          <w:sz w:val="21"/>
          <w:szCs w:val="21"/>
        </w:rPr>
        <w:t>所得减免项目与应税项目的盈亏可以相互抵补，</w:t>
      </w:r>
      <w:r w:rsidR="003B56EC" w:rsidRPr="00501FE5">
        <w:rPr>
          <w:rFonts w:ascii="等线" w:eastAsia="等线" w:hAnsi="等线" w:cs="宋体" w:hint="eastAsia"/>
          <w:sz w:val="21"/>
          <w:szCs w:val="21"/>
        </w:rPr>
        <w:t>2017版报表在计算应纳税所得额时将应税所得与减免税所得合并计算，在此基础上减去境外所得、加减纳税调整等事项后，得出“纳税调整后所得”。在计算“纳税调整后所得”时无论应税所得、减税所得是盈利还是亏损均应相互抵补</w:t>
      </w:r>
      <w:r w:rsidR="003B56EC" w:rsidRPr="00501FE5">
        <w:rPr>
          <w:rFonts w:ascii="等线" w:eastAsia="等线" w:hAnsi="等线" w:cstheme="minorBidi" w:hint="eastAsia"/>
          <w:color w:val="FF0000"/>
          <w:sz w:val="21"/>
          <w:szCs w:val="21"/>
        </w:rPr>
        <w:t>。</w:t>
      </w:r>
    </w:p>
    <w:p w:rsidR="000F080F" w:rsidRPr="00501FE5" w:rsidRDefault="000F080F" w:rsidP="00532C01">
      <w:pPr>
        <w:spacing w:beforeLines="50" w:line="420" w:lineRule="exact"/>
        <w:ind w:firstLineChars="200" w:firstLine="420"/>
        <w:jc w:val="left"/>
        <w:rPr>
          <w:rFonts w:ascii="等线" w:eastAsia="等线" w:hAnsi="等线"/>
          <w:b/>
          <w:color w:val="000000" w:themeColor="text1"/>
          <w:szCs w:val="21"/>
        </w:rPr>
      </w:pPr>
      <w:r w:rsidRPr="00501FE5">
        <w:rPr>
          <w:rFonts w:ascii="等线" w:eastAsia="等线" w:hAnsi="等线" w:hint="eastAsia"/>
          <w:b/>
          <w:color w:val="000000" w:themeColor="text1"/>
          <w:szCs w:val="21"/>
        </w:rPr>
        <w:t>（二）行次填列分析</w:t>
      </w:r>
    </w:p>
    <w:p w:rsidR="009E63B9" w:rsidRPr="00501FE5" w:rsidRDefault="009E63B9" w:rsidP="00532C01">
      <w:pPr>
        <w:spacing w:beforeLines="50" w:line="420" w:lineRule="exact"/>
        <w:ind w:firstLineChars="200" w:firstLine="420"/>
        <w:jc w:val="left"/>
        <w:rPr>
          <w:rFonts w:ascii="等线" w:eastAsia="等线" w:hAnsi="等线"/>
          <w:szCs w:val="21"/>
        </w:rPr>
      </w:pPr>
      <w:r w:rsidRPr="00501FE5">
        <w:rPr>
          <w:rFonts w:ascii="等线" w:eastAsia="等线" w:hAnsi="等线" w:hint="eastAsia"/>
          <w:b/>
          <w:szCs w:val="21"/>
        </w:rPr>
        <w:t xml:space="preserve">农林牧渔项目标准  </w:t>
      </w:r>
      <w:r w:rsidRPr="00501FE5">
        <w:rPr>
          <w:rFonts w:ascii="等线" w:eastAsia="等线" w:hAnsi="等线" w:hint="eastAsia"/>
          <w:szCs w:val="21"/>
        </w:rPr>
        <w:t>纳税人享受税收优惠的农林牧渔项目，除另有规定外，参照《国民经济行业分类》（GB/T4754-2002）的规定标准执行。</w:t>
      </w:r>
    </w:p>
    <w:p w:rsidR="00292E39" w:rsidRPr="00501FE5" w:rsidRDefault="000B0F70" w:rsidP="00532C01">
      <w:pPr>
        <w:spacing w:beforeLines="50" w:line="420" w:lineRule="exact"/>
        <w:ind w:firstLineChars="200" w:firstLine="420"/>
        <w:jc w:val="left"/>
        <w:rPr>
          <w:rFonts w:ascii="等线" w:eastAsia="等线" w:hAnsi="等线"/>
          <w:szCs w:val="21"/>
        </w:rPr>
      </w:pPr>
      <w:r w:rsidRPr="00501FE5">
        <w:rPr>
          <w:rFonts w:ascii="等线" w:eastAsia="等线" w:hAnsi="等线" w:hint="eastAsia"/>
          <w:b/>
          <w:szCs w:val="21"/>
        </w:rPr>
        <w:t>环境保护、节能节水项目所得</w:t>
      </w:r>
      <w:r w:rsidR="009E63B9" w:rsidRPr="00501FE5">
        <w:rPr>
          <w:rFonts w:ascii="等线" w:eastAsia="等线" w:hAnsi="等线" w:hint="eastAsia"/>
          <w:b/>
          <w:szCs w:val="21"/>
        </w:rPr>
        <w:t xml:space="preserve">  </w:t>
      </w:r>
      <w:r w:rsidR="00292E39" w:rsidRPr="00501FE5">
        <w:rPr>
          <w:rFonts w:ascii="等线" w:eastAsia="等线" w:hAnsi="等线" w:hint="eastAsia"/>
          <w:szCs w:val="21"/>
        </w:rPr>
        <w:t>自项目取得第一笔生产经营收入所属纳税年度起，而不是从投入生产经营年度或者获利年度起享受税收优惠。第一笔生产经营收入，是指公共设施项目已经建成并成功投入运营后所取得的第一笔收入，这里第一笔收入是指主营业务收入。</w:t>
      </w:r>
    </w:p>
    <w:p w:rsidR="000F080F" w:rsidRPr="00501FE5" w:rsidRDefault="000F080F" w:rsidP="00532C01">
      <w:pPr>
        <w:spacing w:beforeLines="50" w:line="420" w:lineRule="exact"/>
        <w:ind w:firstLineChars="200" w:firstLine="420"/>
        <w:jc w:val="left"/>
        <w:rPr>
          <w:rFonts w:ascii="等线" w:eastAsia="等线" w:hAnsi="等线"/>
          <w:szCs w:val="21"/>
        </w:rPr>
      </w:pPr>
      <w:r w:rsidRPr="00501FE5">
        <w:rPr>
          <w:rFonts w:ascii="等线" w:eastAsia="等线" w:hAnsi="等线" w:cs="宋体" w:hint="eastAsia"/>
          <w:b/>
          <w:kern w:val="0"/>
          <w:szCs w:val="21"/>
        </w:rPr>
        <w:t>符合条件的技术转让项目</w:t>
      </w:r>
      <w:r w:rsidRPr="00501FE5">
        <w:rPr>
          <w:rFonts w:ascii="等线" w:eastAsia="等线" w:hAnsi="等线" w:cs="宋体" w:hint="eastAsia"/>
          <w:kern w:val="0"/>
          <w:szCs w:val="21"/>
        </w:rPr>
        <w:t xml:space="preserve"> </w:t>
      </w:r>
      <w:r w:rsidR="00421898" w:rsidRPr="00501FE5">
        <w:rPr>
          <w:rFonts w:ascii="等线" w:eastAsia="等线" w:hAnsi="等线" w:cs="宋体" w:hint="eastAsia"/>
          <w:kern w:val="0"/>
          <w:szCs w:val="21"/>
        </w:rPr>
        <w:t>纳税人</w:t>
      </w:r>
      <w:r w:rsidRPr="00501FE5">
        <w:rPr>
          <w:rFonts w:ascii="等线" w:eastAsia="等线" w:hAnsi="等线" w:hint="eastAsia"/>
          <w:szCs w:val="21"/>
        </w:rPr>
        <w:t>按照不同技术转让项目分别填报，一个项目填报一行，纳税人有多个项目的，可自行增加行次填报。</w:t>
      </w:r>
      <w:r w:rsidR="00421898" w:rsidRPr="00501FE5">
        <w:rPr>
          <w:rFonts w:ascii="等线" w:eastAsia="等线" w:hAnsi="等线" w:hint="eastAsia"/>
          <w:szCs w:val="21"/>
        </w:rPr>
        <w:t>需要注意的是“项目所得额（免税项目/减半项目）、减免所得额”列次只填写小计行次，不超过500万元部分填写免税项目列次、500万元以上填写减半征收列次</w:t>
      </w:r>
      <w:r w:rsidRPr="00501FE5">
        <w:rPr>
          <w:rFonts w:ascii="等线" w:eastAsia="等线" w:hAnsi="等线" w:hint="eastAsia"/>
          <w:szCs w:val="21"/>
        </w:rPr>
        <w:t>。</w:t>
      </w:r>
    </w:p>
    <w:p w:rsidR="00207F0B" w:rsidRPr="00501FE5" w:rsidRDefault="00421898" w:rsidP="00532C01">
      <w:pPr>
        <w:spacing w:beforeLines="50" w:line="420" w:lineRule="exact"/>
        <w:ind w:firstLineChars="200" w:firstLine="420"/>
        <w:jc w:val="left"/>
        <w:rPr>
          <w:rFonts w:ascii="等线" w:eastAsia="等线" w:hAnsi="等线"/>
          <w:color w:val="000000" w:themeColor="text1"/>
          <w:szCs w:val="21"/>
        </w:rPr>
      </w:pPr>
      <w:r w:rsidRPr="00501FE5">
        <w:rPr>
          <w:rFonts w:ascii="等线" w:eastAsia="等线" w:hAnsi="等线" w:hint="eastAsia"/>
          <w:b/>
          <w:color w:val="000000" w:themeColor="text1"/>
          <w:szCs w:val="21"/>
        </w:rPr>
        <w:t>（三）表间逻辑</w:t>
      </w:r>
    </w:p>
    <w:p w:rsidR="00292E39" w:rsidRPr="00501FE5" w:rsidRDefault="000B0F70" w:rsidP="00532C01">
      <w:pPr>
        <w:spacing w:beforeLines="50" w:line="420" w:lineRule="exact"/>
        <w:ind w:firstLineChars="200" w:firstLine="420"/>
        <w:jc w:val="left"/>
        <w:rPr>
          <w:rFonts w:ascii="等线" w:eastAsia="等线" w:hAnsi="等线"/>
          <w:szCs w:val="21"/>
        </w:rPr>
      </w:pPr>
      <w:r w:rsidRPr="00501FE5">
        <w:rPr>
          <w:rFonts w:ascii="等线" w:eastAsia="等线" w:hAnsi="等线" w:hint="eastAsia"/>
          <w:b/>
          <w:szCs w:val="21"/>
        </w:rPr>
        <w:t>所得减半</w:t>
      </w:r>
      <w:r w:rsidR="00421898" w:rsidRPr="00501FE5">
        <w:rPr>
          <w:rFonts w:ascii="等线" w:eastAsia="等线" w:hAnsi="等线" w:hint="eastAsia"/>
          <w:b/>
          <w:szCs w:val="21"/>
        </w:rPr>
        <w:t>征收</w:t>
      </w:r>
      <w:r w:rsidRPr="00501FE5">
        <w:rPr>
          <w:rFonts w:ascii="等线" w:eastAsia="等线" w:hAnsi="等线" w:hint="eastAsia"/>
          <w:b/>
          <w:szCs w:val="21"/>
        </w:rPr>
        <w:t>与税率式优惠叠加</w:t>
      </w:r>
      <w:r w:rsidR="00292E39" w:rsidRPr="00501FE5">
        <w:rPr>
          <w:rFonts w:ascii="等线" w:eastAsia="等线" w:hAnsi="等线" w:hint="eastAsia"/>
          <w:b/>
          <w:szCs w:val="21"/>
        </w:rPr>
        <w:t xml:space="preserve"> </w:t>
      </w:r>
      <w:r w:rsidR="00292E39" w:rsidRPr="00501FE5">
        <w:rPr>
          <w:rFonts w:ascii="等线" w:eastAsia="等线" w:hAnsi="等线" w:hint="eastAsia"/>
          <w:szCs w:val="21"/>
        </w:rPr>
        <w:t>企业从事农林牧渔业项目、国家重点扶持的公共基础设施项目、符合条件的环境保护、节能节水项目、符合条件的技术转让、其他专项优惠等所得额应按法定税率25%减半征收，同时享受小型微利企业、高新技术企业、技术先进型服务企业、集成电路线宽小于0.25微米或投资额超过80亿元人民币集成电路生产企业、国家规划布局内重点软件企业和集成电路设计企业等优惠税率政策，由于申报表填报顺序，按优惠税率减半叠加享受减免税优惠部分，应在</w:t>
      </w:r>
      <w:hyperlink r:id="rId7" w:history="1">
        <w:r w:rsidR="00292E39" w:rsidRPr="00501FE5">
          <w:rPr>
            <w:rFonts w:ascii="等线" w:eastAsia="等线" w:hAnsi="等线" w:hint="eastAsia"/>
            <w:szCs w:val="21"/>
          </w:rPr>
          <w:t>A107040表</w:t>
        </w:r>
      </w:hyperlink>
      <w:r w:rsidR="00292E39" w:rsidRPr="00501FE5">
        <w:rPr>
          <w:rFonts w:ascii="等线" w:eastAsia="等线" w:hAnsi="等线" w:hint="eastAsia"/>
          <w:szCs w:val="21"/>
        </w:rPr>
        <w:t>第29行“减：项目所得额按法定税率减半征收企业所得税叠加享受减免税优惠”：对该部分金额进行调整。</w:t>
      </w:r>
    </w:p>
    <w:p w:rsidR="00421898" w:rsidRPr="00501FE5" w:rsidRDefault="00501FE5" w:rsidP="00532C01">
      <w:pPr>
        <w:pStyle w:val="a8"/>
        <w:widowControl/>
        <w:spacing w:beforeLines="50" w:beforeAutospacing="0" w:after="0" w:afterAutospacing="0" w:line="420" w:lineRule="exact"/>
        <w:ind w:firstLineChars="200" w:firstLine="420"/>
        <w:rPr>
          <w:rFonts w:ascii="等线" w:eastAsia="等线" w:hAnsi="等线" w:cstheme="minorBidi"/>
          <w:kern w:val="2"/>
          <w:sz w:val="21"/>
          <w:szCs w:val="21"/>
        </w:rPr>
      </w:pPr>
      <w:bookmarkStart w:id="4" w:name="_GoBack"/>
      <w:bookmarkEnd w:id="4"/>
      <w:r w:rsidRPr="00501FE5">
        <w:rPr>
          <w:rFonts w:ascii="等线" w:eastAsia="等线" w:hAnsi="等线" w:cstheme="minorBidi"/>
          <w:b/>
          <w:kern w:val="2"/>
          <w:sz w:val="21"/>
          <w:szCs w:val="21"/>
        </w:rPr>
        <w:t>A107020</w:t>
      </w:r>
      <w:r w:rsidRPr="00501FE5">
        <w:rPr>
          <w:rFonts w:ascii="等线" w:eastAsia="等线" w:hAnsi="等线" w:cstheme="minorBidi" w:hint="eastAsia"/>
          <w:b/>
          <w:kern w:val="2"/>
          <w:sz w:val="21"/>
          <w:szCs w:val="21"/>
        </w:rPr>
        <w:t xml:space="preserve">所得减免优惠明细表与主表关系 </w:t>
      </w:r>
      <w:r w:rsidRPr="00501FE5">
        <w:rPr>
          <w:rFonts w:ascii="等线" w:eastAsia="等线" w:hAnsi="等线" w:cstheme="minorBidi" w:hint="eastAsia"/>
          <w:kern w:val="2"/>
          <w:sz w:val="21"/>
          <w:szCs w:val="21"/>
        </w:rPr>
        <w:t xml:space="preserve"> </w:t>
      </w:r>
      <w:r>
        <w:rPr>
          <w:rFonts w:ascii="等线" w:eastAsia="等线" w:hAnsi="等线" w:cstheme="minorBidi" w:hint="eastAsia"/>
          <w:kern w:val="2"/>
          <w:sz w:val="21"/>
          <w:szCs w:val="21"/>
        </w:rPr>
        <w:t>所得减免优惠明细表</w:t>
      </w:r>
      <w:r w:rsidR="00421898" w:rsidRPr="00501FE5">
        <w:rPr>
          <w:rFonts w:ascii="等线" w:eastAsia="等线" w:hAnsi="等线" w:cstheme="minorBidi" w:hint="eastAsia"/>
          <w:kern w:val="2"/>
          <w:sz w:val="21"/>
          <w:szCs w:val="21"/>
        </w:rPr>
        <w:t>第11列减免所得额合计行次数据将自动带入</w:t>
      </w:r>
      <w:hyperlink r:id="rId8" w:history="1">
        <w:r w:rsidR="00421898" w:rsidRPr="00501FE5">
          <w:rPr>
            <w:rFonts w:cstheme="minorBidi" w:hint="eastAsia"/>
            <w:kern w:val="2"/>
          </w:rPr>
          <w:t>A100000</w:t>
        </w:r>
        <w:r w:rsidR="00421898" w:rsidRPr="00501FE5">
          <w:rPr>
            <w:rFonts w:cstheme="minorBidi" w:hint="eastAsia"/>
            <w:kern w:val="2"/>
          </w:rPr>
          <w:t>表</w:t>
        </w:r>
      </w:hyperlink>
      <w:r w:rsidR="00421898" w:rsidRPr="00501FE5">
        <w:rPr>
          <w:rFonts w:ascii="等线" w:eastAsia="等线" w:hAnsi="等线" w:cstheme="minorBidi" w:hint="eastAsia"/>
          <w:kern w:val="2"/>
          <w:sz w:val="21"/>
          <w:szCs w:val="21"/>
        </w:rPr>
        <w:t>第20行“所得减免”，带入主表20行的只有正数，且优惠不超过19行。</w:t>
      </w:r>
    </w:p>
    <w:p w:rsidR="000D1419" w:rsidRPr="00501FE5" w:rsidRDefault="000D1419" w:rsidP="00532C01">
      <w:pPr>
        <w:spacing w:beforeLines="50" w:line="420" w:lineRule="exact"/>
        <w:ind w:firstLineChars="200" w:firstLine="420"/>
        <w:jc w:val="left"/>
        <w:rPr>
          <w:rFonts w:ascii="等线" w:eastAsia="等线" w:hAnsi="等线"/>
          <w:szCs w:val="21"/>
        </w:rPr>
      </w:pPr>
    </w:p>
    <w:p w:rsidR="00334287" w:rsidRPr="00501FE5" w:rsidRDefault="00334287" w:rsidP="00642DB3">
      <w:pPr>
        <w:spacing w:beforeLines="50" w:line="560" w:lineRule="exact"/>
        <w:jc w:val="left"/>
        <w:rPr>
          <w:rFonts w:ascii="仿宋_GB2312" w:eastAsia="仿宋_GB2312" w:hAnsi="仿宋"/>
          <w:b/>
          <w:sz w:val="28"/>
          <w:szCs w:val="28"/>
        </w:rPr>
      </w:pPr>
    </w:p>
    <w:sectPr w:rsidR="00334287" w:rsidRPr="00501FE5" w:rsidSect="00C74B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873" w:rsidRDefault="001A3873" w:rsidP="009E63B9">
      <w:r>
        <w:separator/>
      </w:r>
    </w:p>
  </w:endnote>
  <w:endnote w:type="continuationSeparator" w:id="1">
    <w:p w:rsidR="001A3873" w:rsidRDefault="001A3873" w:rsidP="009E63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873" w:rsidRDefault="001A3873" w:rsidP="009E63B9">
      <w:r>
        <w:separator/>
      </w:r>
    </w:p>
  </w:footnote>
  <w:footnote w:type="continuationSeparator" w:id="1">
    <w:p w:rsidR="001A3873" w:rsidRDefault="001A3873" w:rsidP="009E63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66E5D"/>
    <w:multiLevelType w:val="hybridMultilevel"/>
    <w:tmpl w:val="CC28BE20"/>
    <w:lvl w:ilvl="0" w:tplc="BBD4568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3C83D8E"/>
    <w:multiLevelType w:val="hybridMultilevel"/>
    <w:tmpl w:val="A7201DDA"/>
    <w:lvl w:ilvl="0" w:tplc="A67ECEFE">
      <w:start w:val="1"/>
      <w:numFmt w:val="decimal"/>
      <w:lvlText w:val="%1."/>
      <w:lvlJc w:val="left"/>
      <w:pPr>
        <w:ind w:left="1615" w:hanging="972"/>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2E39"/>
    <w:rsid w:val="00086D47"/>
    <w:rsid w:val="000B0F70"/>
    <w:rsid w:val="000D1419"/>
    <w:rsid w:val="000F080F"/>
    <w:rsid w:val="001A3873"/>
    <w:rsid w:val="00207F0B"/>
    <w:rsid w:val="00292E39"/>
    <w:rsid w:val="003313FF"/>
    <w:rsid w:val="00334287"/>
    <w:rsid w:val="003B56EC"/>
    <w:rsid w:val="00421898"/>
    <w:rsid w:val="004D0183"/>
    <w:rsid w:val="00501FE5"/>
    <w:rsid w:val="00532C01"/>
    <w:rsid w:val="00642DB3"/>
    <w:rsid w:val="00653985"/>
    <w:rsid w:val="00703AA6"/>
    <w:rsid w:val="00753F10"/>
    <w:rsid w:val="00774F3C"/>
    <w:rsid w:val="00784444"/>
    <w:rsid w:val="009E63B9"/>
    <w:rsid w:val="00A272CE"/>
    <w:rsid w:val="00A868C9"/>
    <w:rsid w:val="00AC36F1"/>
    <w:rsid w:val="00D71584"/>
    <w:rsid w:val="00F858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E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ZW">
    <w:name w:val="SBBZW"/>
    <w:basedOn w:val="a"/>
    <w:rsid w:val="00292E39"/>
    <w:pPr>
      <w:spacing w:line="360" w:lineRule="auto"/>
      <w:ind w:firstLineChars="200" w:firstLine="480"/>
    </w:pPr>
    <w:rPr>
      <w:rFonts w:ascii="宋体" w:eastAsia="宋体" w:hAnsi="宋体" w:cs="Times New Roman"/>
      <w:sz w:val="24"/>
      <w:szCs w:val="24"/>
    </w:rPr>
  </w:style>
  <w:style w:type="paragraph" w:styleId="a3">
    <w:name w:val="List Paragraph"/>
    <w:basedOn w:val="a"/>
    <w:uiPriority w:val="34"/>
    <w:qFormat/>
    <w:rsid w:val="00292E39"/>
    <w:pPr>
      <w:ind w:firstLineChars="200" w:firstLine="420"/>
    </w:pPr>
  </w:style>
  <w:style w:type="paragraph" w:styleId="a4">
    <w:name w:val="Balloon Text"/>
    <w:basedOn w:val="a"/>
    <w:link w:val="Char"/>
    <w:uiPriority w:val="99"/>
    <w:semiHidden/>
    <w:unhideWhenUsed/>
    <w:rsid w:val="00086D47"/>
    <w:rPr>
      <w:sz w:val="18"/>
      <w:szCs w:val="18"/>
    </w:rPr>
  </w:style>
  <w:style w:type="character" w:customStyle="1" w:styleId="Char">
    <w:name w:val="批注框文本 Char"/>
    <w:basedOn w:val="a0"/>
    <w:link w:val="a4"/>
    <w:uiPriority w:val="99"/>
    <w:semiHidden/>
    <w:rsid w:val="00086D47"/>
    <w:rPr>
      <w:sz w:val="18"/>
      <w:szCs w:val="18"/>
    </w:rPr>
  </w:style>
  <w:style w:type="paragraph" w:styleId="a5">
    <w:name w:val="header"/>
    <w:basedOn w:val="a"/>
    <w:link w:val="Char0"/>
    <w:uiPriority w:val="99"/>
    <w:semiHidden/>
    <w:unhideWhenUsed/>
    <w:rsid w:val="009E63B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E63B9"/>
    <w:rPr>
      <w:sz w:val="18"/>
      <w:szCs w:val="18"/>
    </w:rPr>
  </w:style>
  <w:style w:type="paragraph" w:styleId="a6">
    <w:name w:val="footer"/>
    <w:basedOn w:val="a"/>
    <w:link w:val="Char1"/>
    <w:uiPriority w:val="99"/>
    <w:semiHidden/>
    <w:unhideWhenUsed/>
    <w:rsid w:val="009E63B9"/>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9E63B9"/>
    <w:rPr>
      <w:sz w:val="18"/>
      <w:szCs w:val="18"/>
    </w:rPr>
  </w:style>
  <w:style w:type="character" w:styleId="a7">
    <w:name w:val="Hyperlink"/>
    <w:basedOn w:val="a0"/>
    <w:rsid w:val="00653985"/>
    <w:rPr>
      <w:color w:val="0000FF"/>
      <w:u w:val="single"/>
    </w:rPr>
  </w:style>
  <w:style w:type="paragraph" w:styleId="a8">
    <w:name w:val="Normal (Web)"/>
    <w:basedOn w:val="a"/>
    <w:rsid w:val="00653985"/>
    <w:pPr>
      <w:spacing w:before="100" w:beforeAutospacing="1" w:after="100" w:afterAutospacing="1"/>
      <w:jc w:val="left"/>
    </w:pPr>
    <w:rPr>
      <w:rFonts w:ascii="Calibri" w:eastAsia="宋体" w:hAnsi="Calibri"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E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ZW">
    <w:name w:val="SBBZW"/>
    <w:basedOn w:val="a"/>
    <w:rsid w:val="00292E39"/>
    <w:pPr>
      <w:spacing w:line="360" w:lineRule="auto"/>
      <w:ind w:firstLineChars="200" w:firstLine="480"/>
    </w:pPr>
    <w:rPr>
      <w:rFonts w:ascii="宋体" w:eastAsia="宋体" w:hAnsi="宋体" w:cs="Times New Roman"/>
      <w:sz w:val="24"/>
      <w:szCs w:val="24"/>
    </w:rPr>
  </w:style>
  <w:style w:type="paragraph" w:styleId="a3">
    <w:name w:val="List Paragraph"/>
    <w:basedOn w:val="a"/>
    <w:uiPriority w:val="34"/>
    <w:qFormat/>
    <w:rsid w:val="00292E39"/>
    <w:pPr>
      <w:ind w:firstLineChars="200" w:firstLine="420"/>
    </w:pPr>
  </w:style>
  <w:style w:type="paragraph" w:styleId="a4">
    <w:name w:val="Balloon Text"/>
    <w:basedOn w:val="a"/>
    <w:link w:val="Char"/>
    <w:uiPriority w:val="99"/>
    <w:semiHidden/>
    <w:unhideWhenUsed/>
    <w:rsid w:val="00086D47"/>
    <w:rPr>
      <w:sz w:val="18"/>
      <w:szCs w:val="18"/>
    </w:rPr>
  </w:style>
  <w:style w:type="character" w:customStyle="1" w:styleId="Char">
    <w:name w:val="批注框文本 Char"/>
    <w:basedOn w:val="a0"/>
    <w:link w:val="a4"/>
    <w:uiPriority w:val="99"/>
    <w:semiHidden/>
    <w:rsid w:val="00086D47"/>
    <w:rPr>
      <w:sz w:val="18"/>
      <w:szCs w:val="18"/>
    </w:rPr>
  </w:style>
</w:styles>
</file>

<file path=word/webSettings.xml><?xml version="1.0" encoding="utf-8"?>
<w:webSettings xmlns:r="http://schemas.openxmlformats.org/officeDocument/2006/relationships" xmlns:w="http://schemas.openxmlformats.org/wordprocessingml/2006/main">
  <w:divs>
    <w:div w:id="937366149">
      <w:bodyDiv w:val="1"/>
      <w:marLeft w:val="0"/>
      <w:marRight w:val="0"/>
      <w:marTop w:val="0"/>
      <w:marBottom w:val="0"/>
      <w:divBdr>
        <w:top w:val="none" w:sz="0" w:space="0" w:color="auto"/>
        <w:left w:val="none" w:sz="0" w:space="0" w:color="auto"/>
        <w:bottom w:val="none" w:sz="0" w:space="0" w:color="auto"/>
        <w:right w:val="none" w:sz="0" w:space="0" w:color="auto"/>
      </w:divBdr>
    </w:div>
    <w:div w:id="137423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ui5.cn/article/f3/117514.html" TargetMode="External"/><Relationship Id="rId3" Type="http://schemas.openxmlformats.org/officeDocument/2006/relationships/settings" Target="settings.xml"/><Relationship Id="rId7" Type="http://schemas.openxmlformats.org/officeDocument/2006/relationships/hyperlink" Target="http://www.shui5.cn/article/4c/11754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683</Words>
  <Characters>3898</Characters>
  <Application>Microsoft Office Word</Application>
  <DocSecurity>0</DocSecurity>
  <Lines>32</Lines>
  <Paragraphs>9</Paragraphs>
  <ScaleCrop>false</ScaleCrop>
  <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dc:creator>
  <cp:lastModifiedBy>殷展国</cp:lastModifiedBy>
  <cp:revision>11</cp:revision>
  <dcterms:created xsi:type="dcterms:W3CDTF">2020-03-05T15:06:00Z</dcterms:created>
  <dcterms:modified xsi:type="dcterms:W3CDTF">2020-03-06T03:51:00Z</dcterms:modified>
</cp:coreProperties>
</file>