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7C49" w:rsidRPr="006F1034" w:rsidRDefault="00677C49" w:rsidP="00677C49">
      <w:pPr>
        <w:pStyle w:val="SBBT2"/>
      </w:pPr>
      <w:bookmarkStart w:id="0" w:name="_Toc536517403"/>
      <w:bookmarkStart w:id="1" w:name="_Toc527722746"/>
      <w:bookmarkStart w:id="2" w:name="_Toc24965046"/>
      <w:r w:rsidRPr="006F1034">
        <w:t>A106000</w:t>
      </w:r>
      <w:r w:rsidRPr="006F1034">
        <w:rPr>
          <w:rFonts w:hint="eastAsia"/>
        </w:rPr>
        <w:t>《企业所得税弥补亏损明细表》</w:t>
      </w:r>
    </w:p>
    <w:p w:rsidR="00677C49" w:rsidRPr="006F1034" w:rsidRDefault="00677C49" w:rsidP="00677C49">
      <w:pPr>
        <w:pStyle w:val="SBBT2"/>
        <w:rPr>
          <w:rFonts w:cs="Times New Roman"/>
          <w:b w:val="0"/>
          <w:sz w:val="21"/>
          <w:szCs w:val="21"/>
        </w:rPr>
      </w:pPr>
      <w:r w:rsidRPr="006F1034">
        <w:rPr>
          <w:rFonts w:hint="eastAsia"/>
          <w:b w:val="0"/>
          <w:sz w:val="21"/>
          <w:szCs w:val="21"/>
        </w:rPr>
        <w:t>一、表样</w:t>
      </w:r>
    </w:p>
    <w:p w:rsidR="00677C49" w:rsidRPr="006F1034" w:rsidRDefault="00677C49" w:rsidP="00677C49">
      <w:pPr>
        <w:pStyle w:val="SBBT2"/>
        <w:jc w:val="center"/>
        <w:rPr>
          <w:rFonts w:cs="Times New Roman"/>
          <w:sz w:val="21"/>
          <w:szCs w:val="21"/>
        </w:rPr>
      </w:pPr>
      <w:r w:rsidRPr="006F1034">
        <w:rPr>
          <w:sz w:val="21"/>
          <w:szCs w:val="21"/>
        </w:rPr>
        <w:t>A106000</w:t>
      </w:r>
      <w:r w:rsidRPr="006F1034">
        <w:rPr>
          <w:rFonts w:hint="eastAsia"/>
          <w:sz w:val="21"/>
          <w:szCs w:val="21"/>
        </w:rPr>
        <w:t xml:space="preserve">       企业所得税弥补亏损明细表</w:t>
      </w:r>
      <w:bookmarkEnd w:id="0"/>
    </w:p>
    <w:tbl>
      <w:tblPr>
        <w:tblW w:w="10276" w:type="dxa"/>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ook w:val="04A0"/>
      </w:tblPr>
      <w:tblGrid>
        <w:gridCol w:w="426"/>
        <w:gridCol w:w="850"/>
        <w:gridCol w:w="426"/>
        <w:gridCol w:w="567"/>
        <w:gridCol w:w="709"/>
        <w:gridCol w:w="850"/>
        <w:gridCol w:w="851"/>
        <w:gridCol w:w="850"/>
        <w:gridCol w:w="851"/>
        <w:gridCol w:w="992"/>
        <w:gridCol w:w="851"/>
        <w:gridCol w:w="992"/>
        <w:gridCol w:w="1061"/>
      </w:tblGrid>
      <w:tr w:rsidR="00217753" w:rsidRPr="00217753" w:rsidTr="00217753">
        <w:trPr>
          <w:trHeight w:val="397"/>
          <w:jc w:val="center"/>
        </w:trPr>
        <w:tc>
          <w:tcPr>
            <w:tcW w:w="426" w:type="dxa"/>
            <w:vMerge w:val="restart"/>
            <w:shd w:val="clear" w:color="auto" w:fill="auto"/>
            <w:vAlign w:val="center"/>
          </w:tcPr>
          <w:p w:rsidR="00677C49" w:rsidRPr="00217753" w:rsidRDefault="00677C49" w:rsidP="003C3B5A">
            <w:pPr>
              <w:widowControl/>
              <w:jc w:val="center"/>
              <w:rPr>
                <w:rFonts w:ascii="宋体" w:hAnsi="宋体" w:cs="宋体"/>
                <w:kern w:val="0"/>
                <w:sz w:val="15"/>
                <w:szCs w:val="15"/>
              </w:rPr>
            </w:pPr>
            <w:r w:rsidRPr="00217753">
              <w:rPr>
                <w:rFonts w:ascii="宋体" w:hAnsi="宋体" w:cs="宋体" w:hint="eastAsia"/>
                <w:kern w:val="0"/>
                <w:sz w:val="15"/>
                <w:szCs w:val="15"/>
              </w:rPr>
              <w:t>行次</w:t>
            </w:r>
          </w:p>
        </w:tc>
        <w:tc>
          <w:tcPr>
            <w:tcW w:w="850" w:type="dxa"/>
            <w:vMerge w:val="restart"/>
            <w:shd w:val="clear" w:color="auto" w:fill="auto"/>
            <w:vAlign w:val="center"/>
          </w:tcPr>
          <w:p w:rsidR="00677C49" w:rsidRPr="00217753" w:rsidRDefault="00677C49" w:rsidP="00217753">
            <w:pPr>
              <w:widowControl/>
              <w:jc w:val="center"/>
              <w:rPr>
                <w:rFonts w:ascii="宋体" w:hAnsi="宋体" w:cs="宋体"/>
                <w:kern w:val="0"/>
                <w:sz w:val="15"/>
                <w:szCs w:val="15"/>
              </w:rPr>
            </w:pPr>
            <w:r w:rsidRPr="00217753">
              <w:rPr>
                <w:rFonts w:ascii="宋体" w:hAnsi="宋体" w:cs="宋体" w:hint="eastAsia"/>
                <w:kern w:val="0"/>
                <w:sz w:val="15"/>
                <w:szCs w:val="15"/>
              </w:rPr>
              <w:t>项目</w:t>
            </w:r>
          </w:p>
        </w:tc>
        <w:tc>
          <w:tcPr>
            <w:tcW w:w="426" w:type="dxa"/>
            <w:vMerge w:val="restart"/>
            <w:shd w:val="clear" w:color="auto" w:fill="auto"/>
            <w:vAlign w:val="center"/>
          </w:tcPr>
          <w:p w:rsidR="00677C49" w:rsidRPr="00217753" w:rsidRDefault="00677C49" w:rsidP="00217753">
            <w:pPr>
              <w:widowControl/>
              <w:jc w:val="center"/>
              <w:rPr>
                <w:rFonts w:ascii="宋体" w:hAnsi="宋体" w:cs="宋体"/>
                <w:kern w:val="0"/>
                <w:sz w:val="15"/>
                <w:szCs w:val="15"/>
              </w:rPr>
            </w:pPr>
            <w:r w:rsidRPr="00217753">
              <w:rPr>
                <w:rFonts w:ascii="宋体" w:hAnsi="宋体" w:cs="宋体" w:hint="eastAsia"/>
                <w:kern w:val="0"/>
                <w:sz w:val="15"/>
                <w:szCs w:val="15"/>
              </w:rPr>
              <w:t>年度</w:t>
            </w:r>
          </w:p>
        </w:tc>
        <w:tc>
          <w:tcPr>
            <w:tcW w:w="567" w:type="dxa"/>
            <w:vMerge w:val="restart"/>
            <w:shd w:val="clear" w:color="auto" w:fill="auto"/>
            <w:vAlign w:val="center"/>
          </w:tcPr>
          <w:p w:rsidR="00677C49" w:rsidRPr="00217753" w:rsidRDefault="00677C49" w:rsidP="00217753">
            <w:pPr>
              <w:widowControl/>
              <w:jc w:val="center"/>
              <w:rPr>
                <w:rFonts w:ascii="宋体" w:hAnsi="宋体" w:cs="宋体"/>
                <w:kern w:val="0"/>
                <w:sz w:val="15"/>
                <w:szCs w:val="15"/>
              </w:rPr>
            </w:pPr>
            <w:r w:rsidRPr="00217753">
              <w:rPr>
                <w:rFonts w:ascii="宋体" w:hAnsi="宋体" w:cs="宋体" w:hint="eastAsia"/>
                <w:kern w:val="0"/>
                <w:sz w:val="15"/>
                <w:szCs w:val="15"/>
              </w:rPr>
              <w:t>当年境内所得额</w:t>
            </w:r>
          </w:p>
        </w:tc>
        <w:tc>
          <w:tcPr>
            <w:tcW w:w="709" w:type="dxa"/>
            <w:vMerge w:val="restart"/>
            <w:shd w:val="clear" w:color="auto" w:fill="auto"/>
            <w:vAlign w:val="center"/>
          </w:tcPr>
          <w:p w:rsidR="00677C49" w:rsidRPr="00217753" w:rsidRDefault="00677C49" w:rsidP="00217753">
            <w:pPr>
              <w:widowControl/>
              <w:jc w:val="center"/>
              <w:rPr>
                <w:rFonts w:ascii="宋体" w:hAnsi="宋体" w:cs="宋体"/>
                <w:kern w:val="0"/>
                <w:sz w:val="15"/>
                <w:szCs w:val="15"/>
              </w:rPr>
            </w:pPr>
            <w:r w:rsidRPr="00217753">
              <w:rPr>
                <w:rFonts w:ascii="宋体" w:hAnsi="宋体" w:cs="宋体" w:hint="eastAsia"/>
                <w:kern w:val="0"/>
                <w:sz w:val="15"/>
                <w:szCs w:val="15"/>
              </w:rPr>
              <w:t>分立转出的亏损额</w:t>
            </w:r>
          </w:p>
        </w:tc>
        <w:tc>
          <w:tcPr>
            <w:tcW w:w="1701" w:type="dxa"/>
            <w:gridSpan w:val="2"/>
            <w:shd w:val="clear" w:color="auto" w:fill="auto"/>
            <w:vAlign w:val="center"/>
          </w:tcPr>
          <w:p w:rsidR="00677C49" w:rsidRPr="00217753" w:rsidRDefault="00677C49" w:rsidP="00217753">
            <w:pPr>
              <w:widowControl/>
              <w:jc w:val="center"/>
              <w:rPr>
                <w:rFonts w:ascii="宋体" w:hAnsi="宋体" w:cs="宋体"/>
                <w:kern w:val="0"/>
                <w:sz w:val="15"/>
                <w:szCs w:val="15"/>
              </w:rPr>
            </w:pPr>
            <w:r w:rsidRPr="00217753">
              <w:rPr>
                <w:rFonts w:ascii="宋体" w:hAnsi="宋体" w:cs="宋体" w:hint="eastAsia"/>
                <w:kern w:val="0"/>
                <w:sz w:val="15"/>
                <w:szCs w:val="15"/>
              </w:rPr>
              <w:t>合并、分立转入</w:t>
            </w:r>
          </w:p>
          <w:p w:rsidR="00677C49" w:rsidRPr="00217753" w:rsidRDefault="00677C49" w:rsidP="00217753">
            <w:pPr>
              <w:widowControl/>
              <w:jc w:val="center"/>
              <w:rPr>
                <w:rFonts w:ascii="宋体" w:hAnsi="宋体" w:cs="宋体"/>
                <w:kern w:val="0"/>
                <w:sz w:val="15"/>
                <w:szCs w:val="15"/>
              </w:rPr>
            </w:pPr>
            <w:r w:rsidRPr="00217753">
              <w:rPr>
                <w:rFonts w:ascii="宋体" w:hAnsi="宋体" w:cs="宋体" w:hint="eastAsia"/>
                <w:kern w:val="0"/>
                <w:sz w:val="15"/>
                <w:szCs w:val="15"/>
              </w:rPr>
              <w:t>的亏损额</w:t>
            </w:r>
          </w:p>
        </w:tc>
        <w:tc>
          <w:tcPr>
            <w:tcW w:w="850" w:type="dxa"/>
            <w:vMerge w:val="restart"/>
            <w:shd w:val="clear" w:color="auto" w:fill="auto"/>
            <w:vAlign w:val="center"/>
          </w:tcPr>
          <w:p w:rsidR="00677C49" w:rsidRPr="00217753" w:rsidRDefault="00677C49" w:rsidP="00217753">
            <w:pPr>
              <w:widowControl/>
              <w:jc w:val="center"/>
              <w:rPr>
                <w:rFonts w:ascii="宋体" w:hAnsi="宋体" w:cs="宋体"/>
                <w:kern w:val="0"/>
                <w:sz w:val="15"/>
                <w:szCs w:val="15"/>
              </w:rPr>
            </w:pPr>
            <w:r w:rsidRPr="00217753">
              <w:rPr>
                <w:rFonts w:ascii="宋体" w:hAnsi="宋体" w:cs="宋体" w:hint="eastAsia"/>
                <w:kern w:val="0"/>
                <w:sz w:val="15"/>
                <w:szCs w:val="15"/>
              </w:rPr>
              <w:t>弥补亏损企业类型</w:t>
            </w:r>
          </w:p>
        </w:tc>
        <w:tc>
          <w:tcPr>
            <w:tcW w:w="851" w:type="dxa"/>
            <w:vMerge w:val="restart"/>
            <w:shd w:val="clear" w:color="auto" w:fill="auto"/>
            <w:vAlign w:val="center"/>
          </w:tcPr>
          <w:p w:rsidR="00677C49" w:rsidRPr="00217753" w:rsidRDefault="00677C49" w:rsidP="00217753">
            <w:pPr>
              <w:widowControl/>
              <w:jc w:val="center"/>
              <w:rPr>
                <w:rFonts w:ascii="宋体" w:hAnsi="宋体" w:cs="宋体"/>
                <w:kern w:val="0"/>
                <w:sz w:val="15"/>
                <w:szCs w:val="15"/>
              </w:rPr>
            </w:pPr>
            <w:r w:rsidRPr="00217753">
              <w:rPr>
                <w:rFonts w:ascii="宋体" w:hAnsi="宋体" w:cs="宋体" w:hint="eastAsia"/>
                <w:kern w:val="0"/>
                <w:sz w:val="15"/>
                <w:szCs w:val="15"/>
              </w:rPr>
              <w:t>当年亏损额</w:t>
            </w:r>
          </w:p>
        </w:tc>
        <w:tc>
          <w:tcPr>
            <w:tcW w:w="992" w:type="dxa"/>
            <w:vMerge w:val="restart"/>
            <w:shd w:val="clear" w:color="auto" w:fill="auto"/>
            <w:vAlign w:val="center"/>
          </w:tcPr>
          <w:p w:rsidR="00677C49" w:rsidRPr="00217753" w:rsidRDefault="00677C49" w:rsidP="00217753">
            <w:pPr>
              <w:widowControl/>
              <w:jc w:val="center"/>
              <w:rPr>
                <w:rFonts w:ascii="宋体" w:hAnsi="宋体" w:cs="宋体"/>
                <w:kern w:val="0"/>
                <w:sz w:val="15"/>
                <w:szCs w:val="15"/>
              </w:rPr>
            </w:pPr>
            <w:r w:rsidRPr="00217753">
              <w:rPr>
                <w:rFonts w:ascii="宋体" w:hAnsi="宋体" w:cs="宋体" w:hint="eastAsia"/>
                <w:kern w:val="0"/>
                <w:sz w:val="15"/>
                <w:szCs w:val="15"/>
              </w:rPr>
              <w:t>当年待弥补的亏损额</w:t>
            </w:r>
          </w:p>
        </w:tc>
        <w:tc>
          <w:tcPr>
            <w:tcW w:w="1843" w:type="dxa"/>
            <w:gridSpan w:val="2"/>
            <w:shd w:val="clear" w:color="auto" w:fill="auto"/>
            <w:vAlign w:val="center"/>
          </w:tcPr>
          <w:p w:rsidR="00677C49" w:rsidRPr="00217753" w:rsidRDefault="00677C49" w:rsidP="00217753">
            <w:pPr>
              <w:widowControl/>
              <w:jc w:val="center"/>
              <w:rPr>
                <w:rFonts w:ascii="宋体" w:hAnsi="宋体" w:cs="宋体"/>
                <w:kern w:val="0"/>
                <w:sz w:val="15"/>
                <w:szCs w:val="15"/>
              </w:rPr>
            </w:pPr>
            <w:r w:rsidRPr="00217753">
              <w:rPr>
                <w:rFonts w:ascii="宋体" w:hAnsi="宋体" w:cs="宋体" w:hint="eastAsia"/>
                <w:kern w:val="0"/>
                <w:sz w:val="15"/>
                <w:szCs w:val="15"/>
              </w:rPr>
              <w:t>用本年度所得额弥补的以前年度亏损额</w:t>
            </w:r>
          </w:p>
        </w:tc>
        <w:tc>
          <w:tcPr>
            <w:tcW w:w="1061" w:type="dxa"/>
            <w:vMerge w:val="restart"/>
            <w:shd w:val="clear" w:color="auto" w:fill="auto"/>
            <w:vAlign w:val="center"/>
          </w:tcPr>
          <w:p w:rsidR="00677C49" w:rsidRPr="00217753" w:rsidRDefault="00677C49" w:rsidP="00217753">
            <w:pPr>
              <w:widowControl/>
              <w:jc w:val="center"/>
              <w:rPr>
                <w:rFonts w:ascii="宋体" w:hAnsi="宋体" w:cs="宋体"/>
                <w:kern w:val="0"/>
                <w:sz w:val="15"/>
                <w:szCs w:val="15"/>
              </w:rPr>
            </w:pPr>
            <w:r w:rsidRPr="00217753">
              <w:rPr>
                <w:rFonts w:ascii="宋体" w:hAnsi="宋体" w:cs="宋体" w:hint="eastAsia"/>
                <w:kern w:val="0"/>
                <w:sz w:val="15"/>
                <w:szCs w:val="15"/>
              </w:rPr>
              <w:t>当年可结转以后年度弥补的亏损额</w:t>
            </w:r>
          </w:p>
        </w:tc>
      </w:tr>
      <w:tr w:rsidR="00217753" w:rsidRPr="00217753" w:rsidTr="00217753">
        <w:trPr>
          <w:trHeight w:val="397"/>
          <w:jc w:val="center"/>
        </w:trPr>
        <w:tc>
          <w:tcPr>
            <w:tcW w:w="426" w:type="dxa"/>
            <w:vMerge/>
            <w:shd w:val="clear" w:color="auto" w:fill="auto"/>
            <w:vAlign w:val="center"/>
          </w:tcPr>
          <w:p w:rsidR="00677C49" w:rsidRPr="00217753" w:rsidRDefault="00677C49" w:rsidP="003C3B5A">
            <w:pPr>
              <w:widowControl/>
              <w:jc w:val="left"/>
              <w:rPr>
                <w:rFonts w:ascii="宋体" w:hAnsi="宋体" w:cs="宋体"/>
                <w:kern w:val="0"/>
                <w:sz w:val="15"/>
                <w:szCs w:val="15"/>
              </w:rPr>
            </w:pPr>
          </w:p>
        </w:tc>
        <w:tc>
          <w:tcPr>
            <w:tcW w:w="850" w:type="dxa"/>
            <w:vMerge/>
            <w:shd w:val="clear" w:color="auto" w:fill="auto"/>
            <w:vAlign w:val="center"/>
          </w:tcPr>
          <w:p w:rsidR="00677C49" w:rsidRPr="00217753" w:rsidRDefault="00677C49" w:rsidP="00217753">
            <w:pPr>
              <w:widowControl/>
              <w:jc w:val="center"/>
              <w:rPr>
                <w:rFonts w:ascii="宋体" w:hAnsi="宋体" w:cs="宋体"/>
                <w:kern w:val="0"/>
                <w:sz w:val="15"/>
                <w:szCs w:val="15"/>
              </w:rPr>
            </w:pPr>
          </w:p>
        </w:tc>
        <w:tc>
          <w:tcPr>
            <w:tcW w:w="426" w:type="dxa"/>
            <w:vMerge/>
            <w:shd w:val="clear" w:color="auto" w:fill="auto"/>
            <w:vAlign w:val="center"/>
          </w:tcPr>
          <w:p w:rsidR="00677C49" w:rsidRPr="00217753" w:rsidRDefault="00677C49" w:rsidP="00217753">
            <w:pPr>
              <w:widowControl/>
              <w:jc w:val="center"/>
              <w:rPr>
                <w:rFonts w:ascii="宋体" w:hAnsi="宋体" w:cs="宋体"/>
                <w:kern w:val="0"/>
                <w:sz w:val="15"/>
                <w:szCs w:val="15"/>
              </w:rPr>
            </w:pPr>
          </w:p>
        </w:tc>
        <w:tc>
          <w:tcPr>
            <w:tcW w:w="567" w:type="dxa"/>
            <w:vMerge/>
            <w:shd w:val="clear" w:color="auto" w:fill="auto"/>
            <w:vAlign w:val="center"/>
          </w:tcPr>
          <w:p w:rsidR="00677C49" w:rsidRPr="00217753" w:rsidRDefault="00677C49" w:rsidP="00217753">
            <w:pPr>
              <w:widowControl/>
              <w:jc w:val="center"/>
              <w:rPr>
                <w:rFonts w:ascii="宋体" w:hAnsi="宋体" w:cs="宋体"/>
                <w:kern w:val="0"/>
                <w:sz w:val="15"/>
                <w:szCs w:val="15"/>
              </w:rPr>
            </w:pPr>
          </w:p>
        </w:tc>
        <w:tc>
          <w:tcPr>
            <w:tcW w:w="709" w:type="dxa"/>
            <w:vMerge/>
            <w:shd w:val="clear" w:color="auto" w:fill="auto"/>
            <w:vAlign w:val="center"/>
          </w:tcPr>
          <w:p w:rsidR="00677C49" w:rsidRPr="00217753" w:rsidRDefault="00677C49" w:rsidP="00217753">
            <w:pPr>
              <w:widowControl/>
              <w:jc w:val="center"/>
              <w:rPr>
                <w:rFonts w:ascii="宋体" w:hAnsi="宋体" w:cs="宋体"/>
                <w:kern w:val="0"/>
                <w:sz w:val="15"/>
                <w:szCs w:val="15"/>
              </w:rPr>
            </w:pPr>
          </w:p>
        </w:tc>
        <w:tc>
          <w:tcPr>
            <w:tcW w:w="850" w:type="dxa"/>
            <w:shd w:val="clear" w:color="auto" w:fill="auto"/>
            <w:vAlign w:val="center"/>
          </w:tcPr>
          <w:p w:rsidR="00677C49" w:rsidRPr="00217753" w:rsidRDefault="00677C49" w:rsidP="00217753">
            <w:pPr>
              <w:widowControl/>
              <w:jc w:val="center"/>
              <w:rPr>
                <w:rFonts w:ascii="宋体" w:hAnsi="宋体" w:cs="宋体"/>
                <w:kern w:val="0"/>
                <w:sz w:val="15"/>
                <w:szCs w:val="15"/>
              </w:rPr>
            </w:pPr>
            <w:r w:rsidRPr="00217753">
              <w:rPr>
                <w:rFonts w:ascii="宋体" w:hAnsi="宋体" w:cs="宋体" w:hint="eastAsia"/>
                <w:kern w:val="0"/>
                <w:sz w:val="15"/>
                <w:szCs w:val="15"/>
              </w:rPr>
              <w:t>可弥补年限5年</w:t>
            </w:r>
          </w:p>
        </w:tc>
        <w:tc>
          <w:tcPr>
            <w:tcW w:w="851" w:type="dxa"/>
            <w:shd w:val="clear" w:color="auto" w:fill="auto"/>
            <w:vAlign w:val="center"/>
          </w:tcPr>
          <w:p w:rsidR="00677C49" w:rsidRPr="00217753" w:rsidRDefault="00677C49" w:rsidP="00217753">
            <w:pPr>
              <w:widowControl/>
              <w:jc w:val="center"/>
              <w:rPr>
                <w:rFonts w:ascii="宋体" w:hAnsi="宋体" w:cs="宋体"/>
                <w:kern w:val="0"/>
                <w:sz w:val="15"/>
                <w:szCs w:val="15"/>
              </w:rPr>
            </w:pPr>
            <w:r w:rsidRPr="00217753">
              <w:rPr>
                <w:rFonts w:ascii="宋体" w:hAnsi="宋体" w:cs="宋体" w:hint="eastAsia"/>
                <w:kern w:val="0"/>
                <w:sz w:val="15"/>
                <w:szCs w:val="15"/>
              </w:rPr>
              <w:t>可弥补年限10年</w:t>
            </w:r>
          </w:p>
        </w:tc>
        <w:tc>
          <w:tcPr>
            <w:tcW w:w="850" w:type="dxa"/>
            <w:vMerge/>
            <w:shd w:val="clear" w:color="auto" w:fill="auto"/>
            <w:vAlign w:val="center"/>
          </w:tcPr>
          <w:p w:rsidR="00677C49" w:rsidRPr="00217753" w:rsidRDefault="00677C49" w:rsidP="00217753">
            <w:pPr>
              <w:widowControl/>
              <w:jc w:val="center"/>
              <w:rPr>
                <w:rFonts w:ascii="宋体" w:hAnsi="宋体" w:cs="宋体"/>
                <w:kern w:val="0"/>
                <w:sz w:val="15"/>
                <w:szCs w:val="15"/>
              </w:rPr>
            </w:pPr>
          </w:p>
        </w:tc>
        <w:tc>
          <w:tcPr>
            <w:tcW w:w="851" w:type="dxa"/>
            <w:vMerge/>
            <w:shd w:val="clear" w:color="auto" w:fill="auto"/>
            <w:vAlign w:val="center"/>
          </w:tcPr>
          <w:p w:rsidR="00677C49" w:rsidRPr="00217753" w:rsidRDefault="00677C49" w:rsidP="00217753">
            <w:pPr>
              <w:widowControl/>
              <w:jc w:val="center"/>
              <w:rPr>
                <w:rFonts w:ascii="宋体" w:hAnsi="宋体" w:cs="宋体"/>
                <w:kern w:val="0"/>
                <w:sz w:val="15"/>
                <w:szCs w:val="15"/>
              </w:rPr>
            </w:pPr>
          </w:p>
        </w:tc>
        <w:tc>
          <w:tcPr>
            <w:tcW w:w="992" w:type="dxa"/>
            <w:vMerge/>
            <w:shd w:val="clear" w:color="auto" w:fill="auto"/>
            <w:vAlign w:val="center"/>
          </w:tcPr>
          <w:p w:rsidR="00677C49" w:rsidRPr="00217753" w:rsidRDefault="00677C49" w:rsidP="00217753">
            <w:pPr>
              <w:widowControl/>
              <w:jc w:val="center"/>
              <w:rPr>
                <w:rFonts w:ascii="宋体" w:hAnsi="宋体" w:cs="宋体"/>
                <w:kern w:val="0"/>
                <w:sz w:val="15"/>
                <w:szCs w:val="15"/>
              </w:rPr>
            </w:pPr>
          </w:p>
        </w:tc>
        <w:tc>
          <w:tcPr>
            <w:tcW w:w="851" w:type="dxa"/>
            <w:shd w:val="clear" w:color="auto" w:fill="auto"/>
            <w:vAlign w:val="center"/>
          </w:tcPr>
          <w:p w:rsidR="00677C49" w:rsidRPr="00217753" w:rsidRDefault="00677C49" w:rsidP="00217753">
            <w:pPr>
              <w:widowControl/>
              <w:jc w:val="center"/>
              <w:rPr>
                <w:rFonts w:ascii="宋体" w:hAnsi="宋体" w:cs="宋体"/>
                <w:kern w:val="0"/>
                <w:sz w:val="15"/>
                <w:szCs w:val="15"/>
              </w:rPr>
            </w:pPr>
            <w:r w:rsidRPr="00217753">
              <w:rPr>
                <w:rFonts w:ascii="宋体" w:hAnsi="宋体" w:cs="宋体" w:hint="eastAsia"/>
                <w:kern w:val="0"/>
                <w:sz w:val="15"/>
                <w:szCs w:val="15"/>
              </w:rPr>
              <w:t>使用境内所得弥补</w:t>
            </w:r>
          </w:p>
        </w:tc>
        <w:tc>
          <w:tcPr>
            <w:tcW w:w="992" w:type="dxa"/>
            <w:shd w:val="clear" w:color="auto" w:fill="auto"/>
            <w:vAlign w:val="center"/>
          </w:tcPr>
          <w:p w:rsidR="00677C49" w:rsidRPr="00217753" w:rsidRDefault="00677C49" w:rsidP="00217753">
            <w:pPr>
              <w:widowControl/>
              <w:jc w:val="center"/>
              <w:rPr>
                <w:rFonts w:ascii="宋体" w:hAnsi="宋体" w:cs="宋体"/>
                <w:kern w:val="0"/>
                <w:sz w:val="15"/>
                <w:szCs w:val="15"/>
              </w:rPr>
            </w:pPr>
            <w:r w:rsidRPr="00217753">
              <w:rPr>
                <w:rFonts w:ascii="宋体" w:hAnsi="宋体" w:cs="宋体" w:hint="eastAsia"/>
                <w:kern w:val="0"/>
                <w:sz w:val="15"/>
                <w:szCs w:val="15"/>
              </w:rPr>
              <w:t>使用境外所得弥补</w:t>
            </w:r>
          </w:p>
        </w:tc>
        <w:tc>
          <w:tcPr>
            <w:tcW w:w="1061" w:type="dxa"/>
            <w:vMerge/>
            <w:shd w:val="clear" w:color="auto" w:fill="auto"/>
            <w:vAlign w:val="center"/>
          </w:tcPr>
          <w:p w:rsidR="00677C49" w:rsidRPr="00217753" w:rsidRDefault="00677C49" w:rsidP="00217753">
            <w:pPr>
              <w:widowControl/>
              <w:jc w:val="center"/>
              <w:rPr>
                <w:rFonts w:ascii="宋体" w:hAnsi="宋体" w:cs="宋体"/>
                <w:kern w:val="0"/>
                <w:sz w:val="15"/>
                <w:szCs w:val="15"/>
              </w:rPr>
            </w:pPr>
          </w:p>
        </w:tc>
      </w:tr>
      <w:tr w:rsidR="00217753" w:rsidRPr="00217753" w:rsidTr="00217753">
        <w:trPr>
          <w:trHeight w:val="397"/>
          <w:jc w:val="center"/>
        </w:trPr>
        <w:tc>
          <w:tcPr>
            <w:tcW w:w="426" w:type="dxa"/>
            <w:vMerge/>
            <w:shd w:val="clear" w:color="auto" w:fill="auto"/>
            <w:vAlign w:val="center"/>
          </w:tcPr>
          <w:p w:rsidR="00677C49" w:rsidRPr="00217753" w:rsidRDefault="00677C49" w:rsidP="003C3B5A">
            <w:pPr>
              <w:widowControl/>
              <w:jc w:val="left"/>
              <w:rPr>
                <w:rFonts w:ascii="宋体" w:hAnsi="宋体" w:cs="宋体"/>
                <w:kern w:val="0"/>
                <w:sz w:val="15"/>
                <w:szCs w:val="15"/>
              </w:rPr>
            </w:pPr>
          </w:p>
        </w:tc>
        <w:tc>
          <w:tcPr>
            <w:tcW w:w="850" w:type="dxa"/>
            <w:vMerge/>
            <w:shd w:val="clear" w:color="auto" w:fill="auto"/>
            <w:vAlign w:val="center"/>
          </w:tcPr>
          <w:p w:rsidR="00677C49" w:rsidRPr="00217753" w:rsidRDefault="00677C49" w:rsidP="00217753">
            <w:pPr>
              <w:widowControl/>
              <w:jc w:val="center"/>
              <w:rPr>
                <w:rFonts w:ascii="宋体" w:hAnsi="宋体" w:cs="宋体"/>
                <w:kern w:val="0"/>
                <w:sz w:val="15"/>
                <w:szCs w:val="15"/>
              </w:rPr>
            </w:pPr>
          </w:p>
        </w:tc>
        <w:tc>
          <w:tcPr>
            <w:tcW w:w="426" w:type="dxa"/>
            <w:shd w:val="clear" w:color="auto" w:fill="auto"/>
            <w:vAlign w:val="center"/>
          </w:tcPr>
          <w:p w:rsidR="00677C49" w:rsidRPr="00217753" w:rsidRDefault="00677C49" w:rsidP="00217753">
            <w:pPr>
              <w:widowControl/>
              <w:jc w:val="center"/>
              <w:rPr>
                <w:rFonts w:ascii="宋体" w:hAnsi="宋体" w:cs="宋体"/>
                <w:kern w:val="0"/>
                <w:sz w:val="15"/>
                <w:szCs w:val="15"/>
              </w:rPr>
            </w:pPr>
            <w:r w:rsidRPr="00217753">
              <w:rPr>
                <w:rFonts w:ascii="宋体" w:hAnsi="宋体" w:cs="宋体" w:hint="eastAsia"/>
                <w:kern w:val="0"/>
                <w:sz w:val="15"/>
                <w:szCs w:val="15"/>
              </w:rPr>
              <w:t>1</w:t>
            </w:r>
          </w:p>
        </w:tc>
        <w:tc>
          <w:tcPr>
            <w:tcW w:w="567" w:type="dxa"/>
            <w:shd w:val="clear" w:color="auto" w:fill="auto"/>
            <w:vAlign w:val="center"/>
          </w:tcPr>
          <w:p w:rsidR="00677C49" w:rsidRPr="00217753" w:rsidRDefault="00677C49" w:rsidP="00217753">
            <w:pPr>
              <w:widowControl/>
              <w:jc w:val="center"/>
              <w:rPr>
                <w:rFonts w:ascii="宋体" w:hAnsi="宋体" w:cs="宋体"/>
                <w:kern w:val="0"/>
                <w:sz w:val="15"/>
                <w:szCs w:val="15"/>
              </w:rPr>
            </w:pPr>
            <w:r w:rsidRPr="00217753">
              <w:rPr>
                <w:rFonts w:ascii="宋体" w:hAnsi="宋体" w:cs="宋体" w:hint="eastAsia"/>
                <w:kern w:val="0"/>
                <w:sz w:val="15"/>
                <w:szCs w:val="15"/>
              </w:rPr>
              <w:t>2</w:t>
            </w:r>
          </w:p>
        </w:tc>
        <w:tc>
          <w:tcPr>
            <w:tcW w:w="709" w:type="dxa"/>
            <w:shd w:val="clear" w:color="auto" w:fill="auto"/>
            <w:vAlign w:val="center"/>
          </w:tcPr>
          <w:p w:rsidR="00677C49" w:rsidRPr="00217753" w:rsidRDefault="00677C49" w:rsidP="00217753">
            <w:pPr>
              <w:widowControl/>
              <w:jc w:val="center"/>
              <w:rPr>
                <w:rFonts w:ascii="宋体" w:hAnsi="宋体" w:cs="宋体"/>
                <w:kern w:val="0"/>
                <w:sz w:val="15"/>
                <w:szCs w:val="15"/>
              </w:rPr>
            </w:pPr>
            <w:r w:rsidRPr="00217753">
              <w:rPr>
                <w:rFonts w:ascii="宋体" w:hAnsi="宋体" w:cs="宋体" w:hint="eastAsia"/>
                <w:kern w:val="0"/>
                <w:sz w:val="15"/>
                <w:szCs w:val="15"/>
              </w:rPr>
              <w:t>3</w:t>
            </w:r>
          </w:p>
        </w:tc>
        <w:tc>
          <w:tcPr>
            <w:tcW w:w="850" w:type="dxa"/>
            <w:shd w:val="clear" w:color="auto" w:fill="auto"/>
            <w:vAlign w:val="center"/>
          </w:tcPr>
          <w:p w:rsidR="00677C49" w:rsidRPr="00217753" w:rsidRDefault="00677C49" w:rsidP="00217753">
            <w:pPr>
              <w:widowControl/>
              <w:jc w:val="center"/>
              <w:rPr>
                <w:rFonts w:ascii="宋体" w:hAnsi="宋体" w:cs="宋体"/>
                <w:kern w:val="0"/>
                <w:sz w:val="15"/>
                <w:szCs w:val="15"/>
              </w:rPr>
            </w:pPr>
            <w:r w:rsidRPr="00217753">
              <w:rPr>
                <w:rFonts w:ascii="宋体" w:hAnsi="宋体" w:cs="宋体" w:hint="eastAsia"/>
                <w:kern w:val="0"/>
                <w:sz w:val="15"/>
                <w:szCs w:val="15"/>
              </w:rPr>
              <w:t>4</w:t>
            </w:r>
          </w:p>
        </w:tc>
        <w:tc>
          <w:tcPr>
            <w:tcW w:w="851" w:type="dxa"/>
            <w:shd w:val="clear" w:color="auto" w:fill="auto"/>
            <w:vAlign w:val="center"/>
          </w:tcPr>
          <w:p w:rsidR="00677C49" w:rsidRPr="00217753" w:rsidRDefault="00677C49" w:rsidP="00217753">
            <w:pPr>
              <w:widowControl/>
              <w:jc w:val="center"/>
              <w:rPr>
                <w:rFonts w:ascii="宋体" w:hAnsi="宋体" w:cs="宋体"/>
                <w:kern w:val="0"/>
                <w:sz w:val="15"/>
                <w:szCs w:val="15"/>
              </w:rPr>
            </w:pPr>
            <w:r w:rsidRPr="00217753">
              <w:rPr>
                <w:rFonts w:ascii="宋体" w:hAnsi="宋体" w:cs="宋体" w:hint="eastAsia"/>
                <w:kern w:val="0"/>
                <w:sz w:val="15"/>
                <w:szCs w:val="15"/>
              </w:rPr>
              <w:t>5</w:t>
            </w:r>
          </w:p>
        </w:tc>
        <w:tc>
          <w:tcPr>
            <w:tcW w:w="850" w:type="dxa"/>
            <w:shd w:val="clear" w:color="auto" w:fill="auto"/>
            <w:vAlign w:val="center"/>
          </w:tcPr>
          <w:p w:rsidR="00677C49" w:rsidRPr="00217753" w:rsidRDefault="00677C49" w:rsidP="00217753">
            <w:pPr>
              <w:widowControl/>
              <w:jc w:val="center"/>
              <w:rPr>
                <w:rFonts w:ascii="宋体" w:hAnsi="宋体" w:cs="宋体"/>
                <w:kern w:val="0"/>
                <w:sz w:val="15"/>
                <w:szCs w:val="15"/>
              </w:rPr>
            </w:pPr>
            <w:r w:rsidRPr="00217753">
              <w:rPr>
                <w:rFonts w:ascii="宋体" w:hAnsi="宋体" w:cs="宋体" w:hint="eastAsia"/>
                <w:kern w:val="0"/>
                <w:sz w:val="15"/>
                <w:szCs w:val="15"/>
              </w:rPr>
              <w:t>6</w:t>
            </w:r>
          </w:p>
        </w:tc>
        <w:tc>
          <w:tcPr>
            <w:tcW w:w="851" w:type="dxa"/>
            <w:shd w:val="clear" w:color="auto" w:fill="auto"/>
            <w:vAlign w:val="center"/>
          </w:tcPr>
          <w:p w:rsidR="00677C49" w:rsidRPr="00217753" w:rsidRDefault="00677C49" w:rsidP="00217753">
            <w:pPr>
              <w:widowControl/>
              <w:jc w:val="center"/>
              <w:rPr>
                <w:rFonts w:ascii="宋体" w:hAnsi="宋体" w:cs="宋体"/>
                <w:kern w:val="0"/>
                <w:sz w:val="15"/>
                <w:szCs w:val="15"/>
              </w:rPr>
            </w:pPr>
            <w:r w:rsidRPr="00217753">
              <w:rPr>
                <w:rFonts w:ascii="宋体" w:hAnsi="宋体" w:cs="宋体" w:hint="eastAsia"/>
                <w:kern w:val="0"/>
                <w:sz w:val="15"/>
                <w:szCs w:val="15"/>
              </w:rPr>
              <w:t>7</w:t>
            </w:r>
          </w:p>
        </w:tc>
        <w:tc>
          <w:tcPr>
            <w:tcW w:w="992" w:type="dxa"/>
            <w:shd w:val="clear" w:color="auto" w:fill="auto"/>
            <w:vAlign w:val="center"/>
          </w:tcPr>
          <w:p w:rsidR="00677C49" w:rsidRPr="00217753" w:rsidRDefault="00677C49" w:rsidP="00217753">
            <w:pPr>
              <w:widowControl/>
              <w:jc w:val="center"/>
              <w:rPr>
                <w:rFonts w:ascii="宋体" w:hAnsi="宋体" w:cs="宋体"/>
                <w:kern w:val="0"/>
                <w:sz w:val="15"/>
                <w:szCs w:val="15"/>
              </w:rPr>
            </w:pPr>
            <w:r w:rsidRPr="00217753">
              <w:rPr>
                <w:rFonts w:ascii="宋体" w:hAnsi="宋体" w:cs="宋体" w:hint="eastAsia"/>
                <w:kern w:val="0"/>
                <w:sz w:val="15"/>
                <w:szCs w:val="15"/>
              </w:rPr>
              <w:t>8</w:t>
            </w:r>
          </w:p>
        </w:tc>
        <w:tc>
          <w:tcPr>
            <w:tcW w:w="851" w:type="dxa"/>
            <w:shd w:val="clear" w:color="auto" w:fill="auto"/>
            <w:vAlign w:val="center"/>
          </w:tcPr>
          <w:p w:rsidR="00677C49" w:rsidRPr="00217753" w:rsidRDefault="00677C49" w:rsidP="00217753">
            <w:pPr>
              <w:widowControl/>
              <w:jc w:val="center"/>
              <w:rPr>
                <w:rFonts w:ascii="宋体" w:hAnsi="宋体" w:cs="宋体"/>
                <w:kern w:val="0"/>
                <w:sz w:val="15"/>
                <w:szCs w:val="15"/>
              </w:rPr>
            </w:pPr>
            <w:r w:rsidRPr="00217753">
              <w:rPr>
                <w:rFonts w:ascii="宋体" w:hAnsi="宋体" w:cs="宋体" w:hint="eastAsia"/>
                <w:kern w:val="0"/>
                <w:sz w:val="15"/>
                <w:szCs w:val="15"/>
              </w:rPr>
              <w:t>9</w:t>
            </w:r>
          </w:p>
        </w:tc>
        <w:tc>
          <w:tcPr>
            <w:tcW w:w="992" w:type="dxa"/>
            <w:shd w:val="clear" w:color="auto" w:fill="auto"/>
            <w:vAlign w:val="center"/>
          </w:tcPr>
          <w:p w:rsidR="00677C49" w:rsidRPr="00217753" w:rsidRDefault="00677C49" w:rsidP="00217753">
            <w:pPr>
              <w:widowControl/>
              <w:jc w:val="center"/>
              <w:rPr>
                <w:rFonts w:ascii="宋体" w:hAnsi="宋体" w:cs="宋体"/>
                <w:kern w:val="0"/>
                <w:sz w:val="15"/>
                <w:szCs w:val="15"/>
              </w:rPr>
            </w:pPr>
            <w:r w:rsidRPr="00217753">
              <w:rPr>
                <w:rFonts w:ascii="宋体" w:hAnsi="宋体" w:cs="宋体" w:hint="eastAsia"/>
                <w:kern w:val="0"/>
                <w:sz w:val="15"/>
                <w:szCs w:val="15"/>
              </w:rPr>
              <w:t>10</w:t>
            </w:r>
          </w:p>
        </w:tc>
        <w:tc>
          <w:tcPr>
            <w:tcW w:w="1061" w:type="dxa"/>
            <w:shd w:val="clear" w:color="auto" w:fill="auto"/>
            <w:vAlign w:val="center"/>
          </w:tcPr>
          <w:p w:rsidR="00677C49" w:rsidRPr="00217753" w:rsidRDefault="00677C49" w:rsidP="00217753">
            <w:pPr>
              <w:widowControl/>
              <w:jc w:val="center"/>
              <w:rPr>
                <w:rFonts w:ascii="宋体" w:hAnsi="宋体" w:cs="宋体"/>
                <w:kern w:val="0"/>
                <w:sz w:val="15"/>
                <w:szCs w:val="15"/>
              </w:rPr>
            </w:pPr>
            <w:r w:rsidRPr="00217753">
              <w:rPr>
                <w:rFonts w:ascii="宋体" w:hAnsi="宋体" w:cs="宋体" w:hint="eastAsia"/>
                <w:kern w:val="0"/>
                <w:sz w:val="15"/>
                <w:szCs w:val="15"/>
              </w:rPr>
              <w:t>11</w:t>
            </w:r>
          </w:p>
        </w:tc>
      </w:tr>
      <w:tr w:rsidR="00217753" w:rsidRPr="00217753" w:rsidTr="00217753">
        <w:trPr>
          <w:trHeight w:val="397"/>
          <w:jc w:val="center"/>
        </w:trPr>
        <w:tc>
          <w:tcPr>
            <w:tcW w:w="426" w:type="dxa"/>
            <w:shd w:val="clear" w:color="auto" w:fill="auto"/>
            <w:vAlign w:val="center"/>
          </w:tcPr>
          <w:p w:rsidR="00677C49" w:rsidRPr="00217753" w:rsidRDefault="00677C49" w:rsidP="003C3B5A">
            <w:pPr>
              <w:widowControl/>
              <w:jc w:val="center"/>
              <w:rPr>
                <w:rFonts w:ascii="宋体" w:hAnsi="宋体" w:cs="宋体"/>
                <w:kern w:val="0"/>
                <w:sz w:val="15"/>
                <w:szCs w:val="15"/>
              </w:rPr>
            </w:pPr>
            <w:r w:rsidRPr="00217753">
              <w:rPr>
                <w:rFonts w:ascii="宋体" w:hAnsi="宋体" w:cs="宋体" w:hint="eastAsia"/>
                <w:kern w:val="0"/>
                <w:sz w:val="15"/>
                <w:szCs w:val="15"/>
              </w:rPr>
              <w:t>1</w:t>
            </w:r>
          </w:p>
        </w:tc>
        <w:tc>
          <w:tcPr>
            <w:tcW w:w="850" w:type="dxa"/>
            <w:shd w:val="clear" w:color="auto" w:fill="auto"/>
            <w:vAlign w:val="center"/>
          </w:tcPr>
          <w:p w:rsidR="00677C49" w:rsidRPr="00217753" w:rsidRDefault="00677C49" w:rsidP="00217753">
            <w:pPr>
              <w:widowControl/>
              <w:jc w:val="center"/>
              <w:rPr>
                <w:rFonts w:ascii="宋体" w:hAnsi="宋体" w:cs="宋体"/>
                <w:kern w:val="0"/>
                <w:sz w:val="15"/>
                <w:szCs w:val="15"/>
              </w:rPr>
            </w:pPr>
            <w:r w:rsidRPr="00217753">
              <w:rPr>
                <w:rFonts w:ascii="宋体" w:hAnsi="宋体" w:cs="宋体" w:hint="eastAsia"/>
                <w:kern w:val="0"/>
                <w:sz w:val="15"/>
                <w:szCs w:val="15"/>
              </w:rPr>
              <w:t>前十年度</w:t>
            </w:r>
          </w:p>
        </w:tc>
        <w:tc>
          <w:tcPr>
            <w:tcW w:w="426" w:type="dxa"/>
            <w:shd w:val="clear" w:color="auto" w:fill="auto"/>
            <w:vAlign w:val="center"/>
          </w:tcPr>
          <w:p w:rsidR="00677C49" w:rsidRPr="00217753" w:rsidRDefault="00677C49" w:rsidP="00217753">
            <w:pPr>
              <w:widowControl/>
              <w:jc w:val="center"/>
              <w:rPr>
                <w:rFonts w:ascii="宋体" w:hAnsi="宋体" w:cs="宋体"/>
                <w:kern w:val="0"/>
                <w:sz w:val="15"/>
                <w:szCs w:val="15"/>
              </w:rPr>
            </w:pPr>
          </w:p>
        </w:tc>
        <w:tc>
          <w:tcPr>
            <w:tcW w:w="567" w:type="dxa"/>
            <w:shd w:val="clear" w:color="auto" w:fill="auto"/>
            <w:vAlign w:val="center"/>
          </w:tcPr>
          <w:p w:rsidR="00677C49" w:rsidRPr="00217753" w:rsidRDefault="00677C49" w:rsidP="00217753">
            <w:pPr>
              <w:widowControl/>
              <w:jc w:val="center"/>
              <w:rPr>
                <w:rFonts w:ascii="宋体" w:hAnsi="宋体" w:cs="宋体"/>
                <w:kern w:val="0"/>
                <w:sz w:val="15"/>
                <w:szCs w:val="15"/>
              </w:rPr>
            </w:pPr>
          </w:p>
        </w:tc>
        <w:tc>
          <w:tcPr>
            <w:tcW w:w="709" w:type="dxa"/>
            <w:shd w:val="clear" w:color="auto" w:fill="auto"/>
            <w:vAlign w:val="center"/>
          </w:tcPr>
          <w:p w:rsidR="00677C49" w:rsidRPr="00217753" w:rsidRDefault="00677C49" w:rsidP="00217753">
            <w:pPr>
              <w:widowControl/>
              <w:jc w:val="center"/>
              <w:rPr>
                <w:rFonts w:ascii="宋体" w:hAnsi="宋体" w:cs="宋体"/>
                <w:kern w:val="0"/>
                <w:sz w:val="15"/>
                <w:szCs w:val="15"/>
              </w:rPr>
            </w:pPr>
          </w:p>
        </w:tc>
        <w:tc>
          <w:tcPr>
            <w:tcW w:w="850" w:type="dxa"/>
            <w:shd w:val="clear" w:color="auto" w:fill="auto"/>
            <w:vAlign w:val="center"/>
          </w:tcPr>
          <w:p w:rsidR="00677C49" w:rsidRPr="00217753" w:rsidRDefault="00677C49" w:rsidP="00217753">
            <w:pPr>
              <w:widowControl/>
              <w:jc w:val="center"/>
              <w:rPr>
                <w:rFonts w:ascii="宋体" w:hAnsi="宋体" w:cs="宋体"/>
                <w:kern w:val="0"/>
                <w:sz w:val="15"/>
                <w:szCs w:val="15"/>
              </w:rPr>
            </w:pPr>
          </w:p>
        </w:tc>
        <w:tc>
          <w:tcPr>
            <w:tcW w:w="851" w:type="dxa"/>
            <w:shd w:val="clear" w:color="auto" w:fill="auto"/>
            <w:vAlign w:val="center"/>
          </w:tcPr>
          <w:p w:rsidR="00677C49" w:rsidRPr="00217753" w:rsidRDefault="00677C49" w:rsidP="00217753">
            <w:pPr>
              <w:widowControl/>
              <w:jc w:val="center"/>
              <w:rPr>
                <w:rFonts w:ascii="宋体" w:hAnsi="宋体" w:cs="宋体"/>
                <w:kern w:val="0"/>
                <w:sz w:val="15"/>
                <w:szCs w:val="15"/>
              </w:rPr>
            </w:pPr>
          </w:p>
        </w:tc>
        <w:tc>
          <w:tcPr>
            <w:tcW w:w="850" w:type="dxa"/>
            <w:shd w:val="clear" w:color="auto" w:fill="auto"/>
            <w:vAlign w:val="center"/>
          </w:tcPr>
          <w:p w:rsidR="00677C49" w:rsidRPr="00217753" w:rsidRDefault="00677C49" w:rsidP="00217753">
            <w:pPr>
              <w:widowControl/>
              <w:jc w:val="center"/>
              <w:rPr>
                <w:rFonts w:ascii="宋体" w:hAnsi="宋体" w:cs="宋体"/>
                <w:kern w:val="0"/>
                <w:sz w:val="15"/>
                <w:szCs w:val="15"/>
              </w:rPr>
            </w:pPr>
          </w:p>
        </w:tc>
        <w:tc>
          <w:tcPr>
            <w:tcW w:w="851" w:type="dxa"/>
            <w:shd w:val="clear" w:color="auto" w:fill="auto"/>
            <w:vAlign w:val="center"/>
          </w:tcPr>
          <w:p w:rsidR="00677C49" w:rsidRPr="00217753" w:rsidRDefault="00677C49" w:rsidP="00217753">
            <w:pPr>
              <w:widowControl/>
              <w:jc w:val="center"/>
              <w:rPr>
                <w:rFonts w:ascii="宋体" w:hAnsi="宋体" w:cs="宋体"/>
                <w:kern w:val="0"/>
                <w:sz w:val="15"/>
                <w:szCs w:val="15"/>
              </w:rPr>
            </w:pPr>
          </w:p>
        </w:tc>
        <w:tc>
          <w:tcPr>
            <w:tcW w:w="992" w:type="dxa"/>
            <w:shd w:val="clear" w:color="auto" w:fill="auto"/>
            <w:vAlign w:val="center"/>
          </w:tcPr>
          <w:p w:rsidR="00677C49" w:rsidRPr="00217753" w:rsidRDefault="00677C49" w:rsidP="00217753">
            <w:pPr>
              <w:widowControl/>
              <w:jc w:val="center"/>
              <w:rPr>
                <w:rFonts w:ascii="宋体" w:hAnsi="宋体" w:cs="宋体"/>
                <w:kern w:val="0"/>
                <w:sz w:val="15"/>
                <w:szCs w:val="15"/>
              </w:rPr>
            </w:pPr>
          </w:p>
        </w:tc>
        <w:tc>
          <w:tcPr>
            <w:tcW w:w="851" w:type="dxa"/>
            <w:shd w:val="clear" w:color="auto" w:fill="auto"/>
            <w:vAlign w:val="center"/>
          </w:tcPr>
          <w:p w:rsidR="00677C49" w:rsidRPr="00217753" w:rsidRDefault="00677C49" w:rsidP="00217753">
            <w:pPr>
              <w:widowControl/>
              <w:jc w:val="center"/>
              <w:rPr>
                <w:rFonts w:ascii="宋体" w:hAnsi="宋体" w:cs="宋体"/>
                <w:kern w:val="0"/>
                <w:sz w:val="15"/>
                <w:szCs w:val="15"/>
              </w:rPr>
            </w:pPr>
          </w:p>
        </w:tc>
        <w:tc>
          <w:tcPr>
            <w:tcW w:w="992" w:type="dxa"/>
            <w:shd w:val="clear" w:color="auto" w:fill="auto"/>
            <w:vAlign w:val="center"/>
          </w:tcPr>
          <w:p w:rsidR="00677C49" w:rsidRPr="00217753" w:rsidRDefault="00677C49" w:rsidP="00217753">
            <w:pPr>
              <w:widowControl/>
              <w:jc w:val="center"/>
              <w:rPr>
                <w:rFonts w:ascii="宋体" w:hAnsi="宋体" w:cs="宋体"/>
                <w:kern w:val="0"/>
                <w:sz w:val="15"/>
                <w:szCs w:val="15"/>
              </w:rPr>
            </w:pPr>
          </w:p>
        </w:tc>
        <w:tc>
          <w:tcPr>
            <w:tcW w:w="1061" w:type="dxa"/>
            <w:shd w:val="clear" w:color="auto" w:fill="auto"/>
            <w:vAlign w:val="center"/>
          </w:tcPr>
          <w:p w:rsidR="00677C49" w:rsidRPr="00217753" w:rsidRDefault="00677C49" w:rsidP="00217753">
            <w:pPr>
              <w:widowControl/>
              <w:jc w:val="center"/>
              <w:rPr>
                <w:rFonts w:ascii="宋体" w:hAnsi="宋体" w:cs="宋体"/>
                <w:kern w:val="0"/>
                <w:sz w:val="15"/>
                <w:szCs w:val="15"/>
              </w:rPr>
            </w:pPr>
          </w:p>
        </w:tc>
      </w:tr>
      <w:tr w:rsidR="00217753" w:rsidRPr="00217753" w:rsidTr="00217753">
        <w:trPr>
          <w:trHeight w:val="397"/>
          <w:jc w:val="center"/>
        </w:trPr>
        <w:tc>
          <w:tcPr>
            <w:tcW w:w="426" w:type="dxa"/>
            <w:shd w:val="clear" w:color="auto" w:fill="auto"/>
            <w:vAlign w:val="center"/>
          </w:tcPr>
          <w:p w:rsidR="00677C49" w:rsidRPr="00217753" w:rsidRDefault="00677C49" w:rsidP="003C3B5A">
            <w:pPr>
              <w:widowControl/>
              <w:jc w:val="center"/>
              <w:rPr>
                <w:rFonts w:ascii="宋体" w:hAnsi="宋体" w:cs="宋体"/>
                <w:kern w:val="0"/>
                <w:sz w:val="15"/>
                <w:szCs w:val="15"/>
              </w:rPr>
            </w:pPr>
            <w:r w:rsidRPr="00217753">
              <w:rPr>
                <w:rFonts w:ascii="宋体" w:hAnsi="宋体" w:cs="宋体" w:hint="eastAsia"/>
                <w:kern w:val="0"/>
                <w:sz w:val="15"/>
                <w:szCs w:val="15"/>
              </w:rPr>
              <w:t>2</w:t>
            </w:r>
          </w:p>
        </w:tc>
        <w:tc>
          <w:tcPr>
            <w:tcW w:w="850" w:type="dxa"/>
            <w:shd w:val="clear" w:color="auto" w:fill="auto"/>
            <w:vAlign w:val="center"/>
          </w:tcPr>
          <w:p w:rsidR="00677C49" w:rsidRPr="00217753" w:rsidRDefault="00677C49" w:rsidP="00217753">
            <w:pPr>
              <w:widowControl/>
              <w:jc w:val="center"/>
              <w:rPr>
                <w:rFonts w:ascii="宋体" w:hAnsi="宋体" w:cs="宋体"/>
                <w:kern w:val="0"/>
                <w:sz w:val="15"/>
                <w:szCs w:val="15"/>
              </w:rPr>
            </w:pPr>
            <w:r w:rsidRPr="00217753">
              <w:rPr>
                <w:rFonts w:ascii="宋体" w:hAnsi="宋体" w:cs="宋体" w:hint="eastAsia"/>
                <w:kern w:val="0"/>
                <w:sz w:val="15"/>
                <w:szCs w:val="15"/>
              </w:rPr>
              <w:t>前九年度</w:t>
            </w:r>
          </w:p>
        </w:tc>
        <w:tc>
          <w:tcPr>
            <w:tcW w:w="426" w:type="dxa"/>
            <w:shd w:val="clear" w:color="auto" w:fill="auto"/>
            <w:vAlign w:val="center"/>
          </w:tcPr>
          <w:p w:rsidR="00677C49" w:rsidRPr="00217753" w:rsidRDefault="00677C49" w:rsidP="00217753">
            <w:pPr>
              <w:widowControl/>
              <w:jc w:val="center"/>
              <w:rPr>
                <w:rFonts w:ascii="宋体" w:hAnsi="宋体" w:cs="宋体"/>
                <w:kern w:val="0"/>
                <w:sz w:val="15"/>
                <w:szCs w:val="15"/>
              </w:rPr>
            </w:pPr>
          </w:p>
        </w:tc>
        <w:tc>
          <w:tcPr>
            <w:tcW w:w="567" w:type="dxa"/>
            <w:shd w:val="clear" w:color="auto" w:fill="auto"/>
            <w:vAlign w:val="center"/>
          </w:tcPr>
          <w:p w:rsidR="00677C49" w:rsidRPr="00217753" w:rsidRDefault="00677C49" w:rsidP="00217753">
            <w:pPr>
              <w:widowControl/>
              <w:jc w:val="center"/>
              <w:rPr>
                <w:rFonts w:ascii="宋体" w:hAnsi="宋体" w:cs="宋体"/>
                <w:kern w:val="0"/>
                <w:sz w:val="15"/>
                <w:szCs w:val="15"/>
              </w:rPr>
            </w:pPr>
          </w:p>
        </w:tc>
        <w:tc>
          <w:tcPr>
            <w:tcW w:w="709" w:type="dxa"/>
            <w:shd w:val="clear" w:color="auto" w:fill="auto"/>
            <w:vAlign w:val="center"/>
          </w:tcPr>
          <w:p w:rsidR="00677C49" w:rsidRPr="00217753" w:rsidRDefault="00677C49" w:rsidP="00217753">
            <w:pPr>
              <w:widowControl/>
              <w:jc w:val="center"/>
              <w:rPr>
                <w:rFonts w:ascii="宋体" w:hAnsi="宋体" w:cs="宋体"/>
                <w:kern w:val="0"/>
                <w:sz w:val="15"/>
                <w:szCs w:val="15"/>
              </w:rPr>
            </w:pPr>
          </w:p>
        </w:tc>
        <w:tc>
          <w:tcPr>
            <w:tcW w:w="850" w:type="dxa"/>
            <w:shd w:val="clear" w:color="auto" w:fill="auto"/>
            <w:vAlign w:val="center"/>
          </w:tcPr>
          <w:p w:rsidR="00677C49" w:rsidRPr="00217753" w:rsidRDefault="00677C49" w:rsidP="00217753">
            <w:pPr>
              <w:widowControl/>
              <w:jc w:val="center"/>
              <w:rPr>
                <w:rFonts w:ascii="宋体" w:hAnsi="宋体" w:cs="宋体"/>
                <w:kern w:val="0"/>
                <w:sz w:val="15"/>
                <w:szCs w:val="15"/>
              </w:rPr>
            </w:pPr>
          </w:p>
        </w:tc>
        <w:tc>
          <w:tcPr>
            <w:tcW w:w="851" w:type="dxa"/>
            <w:shd w:val="clear" w:color="auto" w:fill="auto"/>
            <w:vAlign w:val="center"/>
          </w:tcPr>
          <w:p w:rsidR="00677C49" w:rsidRPr="00217753" w:rsidRDefault="00677C49" w:rsidP="00217753">
            <w:pPr>
              <w:widowControl/>
              <w:jc w:val="center"/>
              <w:rPr>
                <w:rFonts w:ascii="宋体" w:hAnsi="宋体" w:cs="宋体"/>
                <w:kern w:val="0"/>
                <w:sz w:val="15"/>
                <w:szCs w:val="15"/>
              </w:rPr>
            </w:pPr>
          </w:p>
        </w:tc>
        <w:tc>
          <w:tcPr>
            <w:tcW w:w="850" w:type="dxa"/>
            <w:shd w:val="clear" w:color="auto" w:fill="auto"/>
            <w:vAlign w:val="center"/>
          </w:tcPr>
          <w:p w:rsidR="00677C49" w:rsidRPr="00217753" w:rsidRDefault="00677C49" w:rsidP="00217753">
            <w:pPr>
              <w:widowControl/>
              <w:jc w:val="center"/>
              <w:rPr>
                <w:rFonts w:ascii="宋体" w:hAnsi="宋体" w:cs="宋体"/>
                <w:kern w:val="0"/>
                <w:sz w:val="15"/>
                <w:szCs w:val="15"/>
              </w:rPr>
            </w:pPr>
          </w:p>
        </w:tc>
        <w:tc>
          <w:tcPr>
            <w:tcW w:w="851" w:type="dxa"/>
            <w:shd w:val="clear" w:color="auto" w:fill="auto"/>
            <w:vAlign w:val="center"/>
          </w:tcPr>
          <w:p w:rsidR="00677C49" w:rsidRPr="00217753" w:rsidRDefault="00677C49" w:rsidP="00217753">
            <w:pPr>
              <w:widowControl/>
              <w:jc w:val="center"/>
              <w:rPr>
                <w:rFonts w:ascii="宋体" w:hAnsi="宋体" w:cs="宋体"/>
                <w:kern w:val="0"/>
                <w:sz w:val="15"/>
                <w:szCs w:val="15"/>
              </w:rPr>
            </w:pPr>
          </w:p>
        </w:tc>
        <w:tc>
          <w:tcPr>
            <w:tcW w:w="992" w:type="dxa"/>
            <w:shd w:val="clear" w:color="auto" w:fill="auto"/>
            <w:vAlign w:val="center"/>
          </w:tcPr>
          <w:p w:rsidR="00677C49" w:rsidRPr="00217753" w:rsidRDefault="00677C49" w:rsidP="00217753">
            <w:pPr>
              <w:widowControl/>
              <w:jc w:val="center"/>
              <w:rPr>
                <w:rFonts w:ascii="宋体" w:hAnsi="宋体" w:cs="宋体"/>
                <w:kern w:val="0"/>
                <w:sz w:val="15"/>
                <w:szCs w:val="15"/>
              </w:rPr>
            </w:pPr>
          </w:p>
        </w:tc>
        <w:tc>
          <w:tcPr>
            <w:tcW w:w="851" w:type="dxa"/>
            <w:shd w:val="clear" w:color="auto" w:fill="auto"/>
            <w:vAlign w:val="center"/>
          </w:tcPr>
          <w:p w:rsidR="00677C49" w:rsidRPr="00217753" w:rsidRDefault="00677C49" w:rsidP="00217753">
            <w:pPr>
              <w:widowControl/>
              <w:jc w:val="center"/>
              <w:rPr>
                <w:rFonts w:ascii="宋体" w:hAnsi="宋体" w:cs="宋体"/>
                <w:kern w:val="0"/>
                <w:sz w:val="15"/>
                <w:szCs w:val="15"/>
              </w:rPr>
            </w:pPr>
          </w:p>
        </w:tc>
        <w:tc>
          <w:tcPr>
            <w:tcW w:w="992" w:type="dxa"/>
            <w:shd w:val="clear" w:color="auto" w:fill="auto"/>
            <w:vAlign w:val="center"/>
          </w:tcPr>
          <w:p w:rsidR="00677C49" w:rsidRPr="00217753" w:rsidRDefault="00677C49" w:rsidP="00217753">
            <w:pPr>
              <w:widowControl/>
              <w:jc w:val="center"/>
              <w:rPr>
                <w:rFonts w:ascii="宋体" w:hAnsi="宋体" w:cs="宋体"/>
                <w:kern w:val="0"/>
                <w:sz w:val="15"/>
                <w:szCs w:val="15"/>
              </w:rPr>
            </w:pPr>
          </w:p>
        </w:tc>
        <w:tc>
          <w:tcPr>
            <w:tcW w:w="1061" w:type="dxa"/>
            <w:shd w:val="clear" w:color="auto" w:fill="auto"/>
            <w:vAlign w:val="center"/>
          </w:tcPr>
          <w:p w:rsidR="00677C49" w:rsidRPr="00217753" w:rsidRDefault="00677C49" w:rsidP="00217753">
            <w:pPr>
              <w:widowControl/>
              <w:jc w:val="center"/>
              <w:rPr>
                <w:rFonts w:ascii="宋体" w:hAnsi="宋体" w:cs="宋体"/>
                <w:kern w:val="0"/>
                <w:sz w:val="15"/>
                <w:szCs w:val="15"/>
              </w:rPr>
            </w:pPr>
          </w:p>
        </w:tc>
      </w:tr>
      <w:tr w:rsidR="00217753" w:rsidRPr="00217753" w:rsidTr="00217753">
        <w:trPr>
          <w:trHeight w:val="397"/>
          <w:jc w:val="center"/>
        </w:trPr>
        <w:tc>
          <w:tcPr>
            <w:tcW w:w="426" w:type="dxa"/>
            <w:shd w:val="clear" w:color="auto" w:fill="auto"/>
            <w:vAlign w:val="center"/>
          </w:tcPr>
          <w:p w:rsidR="00677C49" w:rsidRPr="00217753" w:rsidRDefault="00677C49" w:rsidP="003C3B5A">
            <w:pPr>
              <w:widowControl/>
              <w:jc w:val="center"/>
              <w:rPr>
                <w:rFonts w:ascii="宋体" w:hAnsi="宋体" w:cs="宋体"/>
                <w:kern w:val="0"/>
                <w:sz w:val="15"/>
                <w:szCs w:val="15"/>
              </w:rPr>
            </w:pPr>
            <w:r w:rsidRPr="00217753">
              <w:rPr>
                <w:rFonts w:ascii="宋体" w:hAnsi="宋体" w:cs="宋体" w:hint="eastAsia"/>
                <w:kern w:val="0"/>
                <w:sz w:val="15"/>
                <w:szCs w:val="15"/>
              </w:rPr>
              <w:t>3</w:t>
            </w:r>
          </w:p>
        </w:tc>
        <w:tc>
          <w:tcPr>
            <w:tcW w:w="850" w:type="dxa"/>
            <w:shd w:val="clear" w:color="auto" w:fill="auto"/>
            <w:vAlign w:val="center"/>
          </w:tcPr>
          <w:p w:rsidR="00677C49" w:rsidRPr="00217753" w:rsidRDefault="00677C49" w:rsidP="00217753">
            <w:pPr>
              <w:widowControl/>
              <w:jc w:val="center"/>
              <w:rPr>
                <w:rFonts w:ascii="宋体" w:hAnsi="宋体" w:cs="宋体"/>
                <w:kern w:val="0"/>
                <w:sz w:val="15"/>
                <w:szCs w:val="15"/>
              </w:rPr>
            </w:pPr>
            <w:r w:rsidRPr="00217753">
              <w:rPr>
                <w:rFonts w:ascii="宋体" w:hAnsi="宋体" w:cs="宋体" w:hint="eastAsia"/>
                <w:kern w:val="0"/>
                <w:sz w:val="15"/>
                <w:szCs w:val="15"/>
              </w:rPr>
              <w:t>前八年度</w:t>
            </w:r>
          </w:p>
        </w:tc>
        <w:tc>
          <w:tcPr>
            <w:tcW w:w="426" w:type="dxa"/>
            <w:shd w:val="clear" w:color="auto" w:fill="auto"/>
            <w:vAlign w:val="center"/>
          </w:tcPr>
          <w:p w:rsidR="00677C49" w:rsidRPr="00217753" w:rsidRDefault="00677C49" w:rsidP="00217753">
            <w:pPr>
              <w:widowControl/>
              <w:jc w:val="center"/>
              <w:rPr>
                <w:rFonts w:ascii="宋体" w:hAnsi="宋体" w:cs="宋体"/>
                <w:kern w:val="0"/>
                <w:sz w:val="15"/>
                <w:szCs w:val="15"/>
              </w:rPr>
            </w:pPr>
          </w:p>
        </w:tc>
        <w:tc>
          <w:tcPr>
            <w:tcW w:w="567" w:type="dxa"/>
            <w:shd w:val="clear" w:color="auto" w:fill="auto"/>
            <w:vAlign w:val="center"/>
          </w:tcPr>
          <w:p w:rsidR="00677C49" w:rsidRPr="00217753" w:rsidRDefault="00677C49" w:rsidP="00217753">
            <w:pPr>
              <w:widowControl/>
              <w:jc w:val="center"/>
              <w:rPr>
                <w:rFonts w:ascii="宋体" w:hAnsi="宋体" w:cs="宋体"/>
                <w:kern w:val="0"/>
                <w:sz w:val="15"/>
                <w:szCs w:val="15"/>
              </w:rPr>
            </w:pPr>
          </w:p>
        </w:tc>
        <w:tc>
          <w:tcPr>
            <w:tcW w:w="709" w:type="dxa"/>
            <w:shd w:val="clear" w:color="auto" w:fill="auto"/>
            <w:vAlign w:val="center"/>
          </w:tcPr>
          <w:p w:rsidR="00677C49" w:rsidRPr="00217753" w:rsidRDefault="00677C49" w:rsidP="00217753">
            <w:pPr>
              <w:widowControl/>
              <w:jc w:val="center"/>
              <w:rPr>
                <w:rFonts w:ascii="宋体" w:hAnsi="宋体" w:cs="宋体"/>
                <w:kern w:val="0"/>
                <w:sz w:val="15"/>
                <w:szCs w:val="15"/>
              </w:rPr>
            </w:pPr>
          </w:p>
        </w:tc>
        <w:tc>
          <w:tcPr>
            <w:tcW w:w="850" w:type="dxa"/>
            <w:shd w:val="clear" w:color="auto" w:fill="auto"/>
            <w:vAlign w:val="center"/>
          </w:tcPr>
          <w:p w:rsidR="00677C49" w:rsidRPr="00217753" w:rsidRDefault="00677C49" w:rsidP="00217753">
            <w:pPr>
              <w:widowControl/>
              <w:jc w:val="center"/>
              <w:rPr>
                <w:rFonts w:ascii="宋体" w:hAnsi="宋体" w:cs="宋体"/>
                <w:kern w:val="0"/>
                <w:sz w:val="15"/>
                <w:szCs w:val="15"/>
              </w:rPr>
            </w:pPr>
          </w:p>
        </w:tc>
        <w:tc>
          <w:tcPr>
            <w:tcW w:w="851" w:type="dxa"/>
            <w:shd w:val="clear" w:color="auto" w:fill="auto"/>
            <w:vAlign w:val="center"/>
          </w:tcPr>
          <w:p w:rsidR="00677C49" w:rsidRPr="00217753" w:rsidRDefault="00677C49" w:rsidP="00217753">
            <w:pPr>
              <w:widowControl/>
              <w:jc w:val="center"/>
              <w:rPr>
                <w:rFonts w:ascii="宋体" w:hAnsi="宋体" w:cs="宋体"/>
                <w:kern w:val="0"/>
                <w:sz w:val="15"/>
                <w:szCs w:val="15"/>
              </w:rPr>
            </w:pPr>
          </w:p>
        </w:tc>
        <w:tc>
          <w:tcPr>
            <w:tcW w:w="850" w:type="dxa"/>
            <w:shd w:val="clear" w:color="auto" w:fill="auto"/>
            <w:vAlign w:val="center"/>
          </w:tcPr>
          <w:p w:rsidR="00677C49" w:rsidRPr="00217753" w:rsidRDefault="00677C49" w:rsidP="00217753">
            <w:pPr>
              <w:widowControl/>
              <w:jc w:val="center"/>
              <w:rPr>
                <w:rFonts w:ascii="宋体" w:hAnsi="宋体" w:cs="宋体"/>
                <w:kern w:val="0"/>
                <w:sz w:val="15"/>
                <w:szCs w:val="15"/>
              </w:rPr>
            </w:pPr>
          </w:p>
        </w:tc>
        <w:tc>
          <w:tcPr>
            <w:tcW w:w="851" w:type="dxa"/>
            <w:shd w:val="clear" w:color="auto" w:fill="auto"/>
            <w:vAlign w:val="center"/>
          </w:tcPr>
          <w:p w:rsidR="00677C49" w:rsidRPr="00217753" w:rsidRDefault="00677C49" w:rsidP="00217753">
            <w:pPr>
              <w:widowControl/>
              <w:jc w:val="center"/>
              <w:rPr>
                <w:rFonts w:ascii="宋体" w:hAnsi="宋体" w:cs="宋体"/>
                <w:kern w:val="0"/>
                <w:sz w:val="15"/>
                <w:szCs w:val="15"/>
              </w:rPr>
            </w:pPr>
          </w:p>
        </w:tc>
        <w:tc>
          <w:tcPr>
            <w:tcW w:w="992" w:type="dxa"/>
            <w:shd w:val="clear" w:color="auto" w:fill="auto"/>
            <w:vAlign w:val="center"/>
          </w:tcPr>
          <w:p w:rsidR="00677C49" w:rsidRPr="00217753" w:rsidRDefault="00677C49" w:rsidP="00217753">
            <w:pPr>
              <w:widowControl/>
              <w:jc w:val="center"/>
              <w:rPr>
                <w:rFonts w:ascii="宋体" w:hAnsi="宋体" w:cs="宋体"/>
                <w:kern w:val="0"/>
                <w:sz w:val="15"/>
                <w:szCs w:val="15"/>
              </w:rPr>
            </w:pPr>
          </w:p>
        </w:tc>
        <w:tc>
          <w:tcPr>
            <w:tcW w:w="851" w:type="dxa"/>
            <w:shd w:val="clear" w:color="auto" w:fill="auto"/>
            <w:vAlign w:val="center"/>
          </w:tcPr>
          <w:p w:rsidR="00677C49" w:rsidRPr="00217753" w:rsidRDefault="00677C49" w:rsidP="00217753">
            <w:pPr>
              <w:widowControl/>
              <w:jc w:val="center"/>
              <w:rPr>
                <w:rFonts w:ascii="宋体" w:hAnsi="宋体" w:cs="宋体"/>
                <w:kern w:val="0"/>
                <w:sz w:val="15"/>
                <w:szCs w:val="15"/>
              </w:rPr>
            </w:pPr>
          </w:p>
        </w:tc>
        <w:tc>
          <w:tcPr>
            <w:tcW w:w="992" w:type="dxa"/>
            <w:shd w:val="clear" w:color="auto" w:fill="auto"/>
            <w:vAlign w:val="center"/>
          </w:tcPr>
          <w:p w:rsidR="00677C49" w:rsidRPr="00217753" w:rsidRDefault="00677C49" w:rsidP="00217753">
            <w:pPr>
              <w:widowControl/>
              <w:jc w:val="center"/>
              <w:rPr>
                <w:rFonts w:ascii="宋体" w:hAnsi="宋体" w:cs="宋体"/>
                <w:kern w:val="0"/>
                <w:sz w:val="15"/>
                <w:szCs w:val="15"/>
              </w:rPr>
            </w:pPr>
          </w:p>
        </w:tc>
        <w:tc>
          <w:tcPr>
            <w:tcW w:w="1061" w:type="dxa"/>
            <w:shd w:val="clear" w:color="auto" w:fill="auto"/>
            <w:vAlign w:val="center"/>
          </w:tcPr>
          <w:p w:rsidR="00677C49" w:rsidRPr="00217753" w:rsidRDefault="00677C49" w:rsidP="00217753">
            <w:pPr>
              <w:widowControl/>
              <w:jc w:val="center"/>
              <w:rPr>
                <w:rFonts w:ascii="宋体" w:hAnsi="宋体" w:cs="宋体"/>
                <w:kern w:val="0"/>
                <w:sz w:val="15"/>
                <w:szCs w:val="15"/>
              </w:rPr>
            </w:pPr>
          </w:p>
        </w:tc>
      </w:tr>
      <w:tr w:rsidR="00217753" w:rsidRPr="00217753" w:rsidTr="00217753">
        <w:trPr>
          <w:trHeight w:val="397"/>
          <w:jc w:val="center"/>
        </w:trPr>
        <w:tc>
          <w:tcPr>
            <w:tcW w:w="426" w:type="dxa"/>
            <w:shd w:val="clear" w:color="auto" w:fill="auto"/>
            <w:vAlign w:val="center"/>
          </w:tcPr>
          <w:p w:rsidR="00677C49" w:rsidRPr="00217753" w:rsidRDefault="00677C49" w:rsidP="003C3B5A">
            <w:pPr>
              <w:widowControl/>
              <w:jc w:val="center"/>
              <w:rPr>
                <w:rFonts w:ascii="宋体" w:hAnsi="宋体" w:cs="宋体"/>
                <w:kern w:val="0"/>
                <w:sz w:val="15"/>
                <w:szCs w:val="15"/>
              </w:rPr>
            </w:pPr>
            <w:r w:rsidRPr="00217753">
              <w:rPr>
                <w:rFonts w:ascii="宋体" w:hAnsi="宋体" w:cs="宋体" w:hint="eastAsia"/>
                <w:kern w:val="0"/>
                <w:sz w:val="15"/>
                <w:szCs w:val="15"/>
              </w:rPr>
              <w:t>4</w:t>
            </w:r>
          </w:p>
        </w:tc>
        <w:tc>
          <w:tcPr>
            <w:tcW w:w="850" w:type="dxa"/>
            <w:shd w:val="clear" w:color="auto" w:fill="auto"/>
            <w:vAlign w:val="center"/>
          </w:tcPr>
          <w:p w:rsidR="00677C49" w:rsidRPr="00217753" w:rsidRDefault="00677C49" w:rsidP="00217753">
            <w:pPr>
              <w:widowControl/>
              <w:jc w:val="center"/>
              <w:rPr>
                <w:rFonts w:ascii="宋体" w:hAnsi="宋体" w:cs="宋体"/>
                <w:kern w:val="0"/>
                <w:sz w:val="15"/>
                <w:szCs w:val="15"/>
              </w:rPr>
            </w:pPr>
            <w:r w:rsidRPr="00217753">
              <w:rPr>
                <w:rFonts w:ascii="宋体" w:hAnsi="宋体" w:cs="宋体" w:hint="eastAsia"/>
                <w:kern w:val="0"/>
                <w:sz w:val="15"/>
                <w:szCs w:val="15"/>
              </w:rPr>
              <w:t>前七年度</w:t>
            </w:r>
          </w:p>
        </w:tc>
        <w:tc>
          <w:tcPr>
            <w:tcW w:w="426" w:type="dxa"/>
            <w:shd w:val="clear" w:color="auto" w:fill="auto"/>
            <w:vAlign w:val="center"/>
          </w:tcPr>
          <w:p w:rsidR="00677C49" w:rsidRPr="00217753" w:rsidRDefault="00677C49" w:rsidP="00217753">
            <w:pPr>
              <w:widowControl/>
              <w:jc w:val="center"/>
              <w:rPr>
                <w:rFonts w:ascii="宋体" w:hAnsi="宋体" w:cs="宋体"/>
                <w:kern w:val="0"/>
                <w:sz w:val="15"/>
                <w:szCs w:val="15"/>
              </w:rPr>
            </w:pPr>
          </w:p>
        </w:tc>
        <w:tc>
          <w:tcPr>
            <w:tcW w:w="567" w:type="dxa"/>
            <w:shd w:val="clear" w:color="auto" w:fill="auto"/>
            <w:vAlign w:val="center"/>
          </w:tcPr>
          <w:p w:rsidR="00677C49" w:rsidRPr="00217753" w:rsidRDefault="00677C49" w:rsidP="00217753">
            <w:pPr>
              <w:widowControl/>
              <w:jc w:val="center"/>
              <w:rPr>
                <w:rFonts w:ascii="宋体" w:hAnsi="宋体" w:cs="宋体"/>
                <w:kern w:val="0"/>
                <w:sz w:val="15"/>
                <w:szCs w:val="15"/>
              </w:rPr>
            </w:pPr>
          </w:p>
        </w:tc>
        <w:tc>
          <w:tcPr>
            <w:tcW w:w="709" w:type="dxa"/>
            <w:shd w:val="clear" w:color="auto" w:fill="auto"/>
            <w:vAlign w:val="center"/>
          </w:tcPr>
          <w:p w:rsidR="00677C49" w:rsidRPr="00217753" w:rsidRDefault="00677C49" w:rsidP="00217753">
            <w:pPr>
              <w:widowControl/>
              <w:jc w:val="center"/>
              <w:rPr>
                <w:rFonts w:ascii="宋体" w:hAnsi="宋体" w:cs="宋体"/>
                <w:kern w:val="0"/>
                <w:sz w:val="15"/>
                <w:szCs w:val="15"/>
              </w:rPr>
            </w:pPr>
          </w:p>
        </w:tc>
        <w:tc>
          <w:tcPr>
            <w:tcW w:w="850" w:type="dxa"/>
            <w:shd w:val="clear" w:color="auto" w:fill="auto"/>
            <w:vAlign w:val="center"/>
          </w:tcPr>
          <w:p w:rsidR="00677C49" w:rsidRPr="00217753" w:rsidRDefault="00677C49" w:rsidP="00217753">
            <w:pPr>
              <w:widowControl/>
              <w:jc w:val="center"/>
              <w:rPr>
                <w:rFonts w:ascii="宋体" w:hAnsi="宋体" w:cs="宋体"/>
                <w:kern w:val="0"/>
                <w:sz w:val="15"/>
                <w:szCs w:val="15"/>
              </w:rPr>
            </w:pPr>
          </w:p>
        </w:tc>
        <w:tc>
          <w:tcPr>
            <w:tcW w:w="851" w:type="dxa"/>
            <w:shd w:val="clear" w:color="auto" w:fill="auto"/>
            <w:vAlign w:val="center"/>
          </w:tcPr>
          <w:p w:rsidR="00677C49" w:rsidRPr="00217753" w:rsidRDefault="00677C49" w:rsidP="00217753">
            <w:pPr>
              <w:widowControl/>
              <w:jc w:val="center"/>
              <w:rPr>
                <w:rFonts w:ascii="宋体" w:hAnsi="宋体" w:cs="宋体"/>
                <w:kern w:val="0"/>
                <w:sz w:val="15"/>
                <w:szCs w:val="15"/>
              </w:rPr>
            </w:pPr>
          </w:p>
        </w:tc>
        <w:tc>
          <w:tcPr>
            <w:tcW w:w="850" w:type="dxa"/>
            <w:shd w:val="clear" w:color="auto" w:fill="auto"/>
            <w:vAlign w:val="center"/>
          </w:tcPr>
          <w:p w:rsidR="00677C49" w:rsidRPr="00217753" w:rsidRDefault="00677C49" w:rsidP="00217753">
            <w:pPr>
              <w:widowControl/>
              <w:jc w:val="center"/>
              <w:rPr>
                <w:rFonts w:ascii="宋体" w:hAnsi="宋体" w:cs="宋体"/>
                <w:kern w:val="0"/>
                <w:sz w:val="15"/>
                <w:szCs w:val="15"/>
              </w:rPr>
            </w:pPr>
          </w:p>
        </w:tc>
        <w:tc>
          <w:tcPr>
            <w:tcW w:w="851" w:type="dxa"/>
            <w:shd w:val="clear" w:color="auto" w:fill="auto"/>
            <w:vAlign w:val="center"/>
          </w:tcPr>
          <w:p w:rsidR="00677C49" w:rsidRPr="00217753" w:rsidRDefault="00677C49" w:rsidP="00217753">
            <w:pPr>
              <w:widowControl/>
              <w:jc w:val="center"/>
              <w:rPr>
                <w:rFonts w:ascii="宋体" w:hAnsi="宋体" w:cs="宋体"/>
                <w:kern w:val="0"/>
                <w:sz w:val="15"/>
                <w:szCs w:val="15"/>
              </w:rPr>
            </w:pPr>
          </w:p>
        </w:tc>
        <w:tc>
          <w:tcPr>
            <w:tcW w:w="992" w:type="dxa"/>
            <w:shd w:val="clear" w:color="auto" w:fill="auto"/>
            <w:vAlign w:val="center"/>
          </w:tcPr>
          <w:p w:rsidR="00677C49" w:rsidRPr="00217753" w:rsidRDefault="00677C49" w:rsidP="00217753">
            <w:pPr>
              <w:widowControl/>
              <w:jc w:val="center"/>
              <w:rPr>
                <w:rFonts w:ascii="宋体" w:hAnsi="宋体" w:cs="宋体"/>
                <w:kern w:val="0"/>
                <w:sz w:val="15"/>
                <w:szCs w:val="15"/>
              </w:rPr>
            </w:pPr>
          </w:p>
        </w:tc>
        <w:tc>
          <w:tcPr>
            <w:tcW w:w="851" w:type="dxa"/>
            <w:shd w:val="clear" w:color="auto" w:fill="auto"/>
            <w:vAlign w:val="center"/>
          </w:tcPr>
          <w:p w:rsidR="00677C49" w:rsidRPr="00217753" w:rsidRDefault="00677C49" w:rsidP="00217753">
            <w:pPr>
              <w:widowControl/>
              <w:jc w:val="center"/>
              <w:rPr>
                <w:rFonts w:ascii="宋体" w:hAnsi="宋体" w:cs="宋体"/>
                <w:kern w:val="0"/>
                <w:sz w:val="15"/>
                <w:szCs w:val="15"/>
              </w:rPr>
            </w:pPr>
          </w:p>
        </w:tc>
        <w:tc>
          <w:tcPr>
            <w:tcW w:w="992" w:type="dxa"/>
            <w:shd w:val="clear" w:color="auto" w:fill="auto"/>
            <w:vAlign w:val="center"/>
          </w:tcPr>
          <w:p w:rsidR="00677C49" w:rsidRPr="00217753" w:rsidRDefault="00677C49" w:rsidP="00217753">
            <w:pPr>
              <w:widowControl/>
              <w:jc w:val="center"/>
              <w:rPr>
                <w:rFonts w:ascii="宋体" w:hAnsi="宋体" w:cs="宋体"/>
                <w:kern w:val="0"/>
                <w:sz w:val="15"/>
                <w:szCs w:val="15"/>
              </w:rPr>
            </w:pPr>
          </w:p>
        </w:tc>
        <w:tc>
          <w:tcPr>
            <w:tcW w:w="1061" w:type="dxa"/>
            <w:shd w:val="clear" w:color="auto" w:fill="auto"/>
            <w:vAlign w:val="center"/>
          </w:tcPr>
          <w:p w:rsidR="00677C49" w:rsidRPr="00217753" w:rsidRDefault="00677C49" w:rsidP="00217753">
            <w:pPr>
              <w:widowControl/>
              <w:jc w:val="center"/>
              <w:rPr>
                <w:rFonts w:ascii="宋体" w:hAnsi="宋体" w:cs="宋体"/>
                <w:kern w:val="0"/>
                <w:sz w:val="15"/>
                <w:szCs w:val="15"/>
              </w:rPr>
            </w:pPr>
          </w:p>
        </w:tc>
      </w:tr>
      <w:tr w:rsidR="00217753" w:rsidRPr="00217753" w:rsidTr="00217753">
        <w:trPr>
          <w:trHeight w:val="397"/>
          <w:jc w:val="center"/>
        </w:trPr>
        <w:tc>
          <w:tcPr>
            <w:tcW w:w="426" w:type="dxa"/>
            <w:shd w:val="clear" w:color="auto" w:fill="auto"/>
            <w:vAlign w:val="center"/>
          </w:tcPr>
          <w:p w:rsidR="00677C49" w:rsidRPr="00217753" w:rsidRDefault="00677C49" w:rsidP="003C3B5A">
            <w:pPr>
              <w:widowControl/>
              <w:jc w:val="center"/>
              <w:rPr>
                <w:rFonts w:ascii="宋体" w:hAnsi="宋体" w:cs="宋体"/>
                <w:kern w:val="0"/>
                <w:sz w:val="15"/>
                <w:szCs w:val="15"/>
              </w:rPr>
            </w:pPr>
            <w:r w:rsidRPr="00217753">
              <w:rPr>
                <w:rFonts w:ascii="宋体" w:hAnsi="宋体" w:cs="宋体" w:hint="eastAsia"/>
                <w:kern w:val="0"/>
                <w:sz w:val="15"/>
                <w:szCs w:val="15"/>
              </w:rPr>
              <w:t>5</w:t>
            </w:r>
          </w:p>
        </w:tc>
        <w:tc>
          <w:tcPr>
            <w:tcW w:w="850" w:type="dxa"/>
            <w:shd w:val="clear" w:color="auto" w:fill="auto"/>
            <w:vAlign w:val="center"/>
          </w:tcPr>
          <w:p w:rsidR="00677C49" w:rsidRPr="00217753" w:rsidRDefault="00677C49" w:rsidP="00217753">
            <w:pPr>
              <w:widowControl/>
              <w:jc w:val="center"/>
              <w:rPr>
                <w:rFonts w:ascii="宋体" w:hAnsi="宋体" w:cs="宋体"/>
                <w:kern w:val="0"/>
                <w:sz w:val="15"/>
                <w:szCs w:val="15"/>
              </w:rPr>
            </w:pPr>
            <w:r w:rsidRPr="00217753">
              <w:rPr>
                <w:rFonts w:ascii="宋体" w:hAnsi="宋体" w:cs="宋体" w:hint="eastAsia"/>
                <w:kern w:val="0"/>
                <w:sz w:val="15"/>
                <w:szCs w:val="15"/>
              </w:rPr>
              <w:t>前六年度</w:t>
            </w:r>
          </w:p>
        </w:tc>
        <w:tc>
          <w:tcPr>
            <w:tcW w:w="426" w:type="dxa"/>
            <w:shd w:val="clear" w:color="auto" w:fill="auto"/>
            <w:vAlign w:val="center"/>
          </w:tcPr>
          <w:p w:rsidR="00677C49" w:rsidRPr="00217753" w:rsidRDefault="00677C49" w:rsidP="00217753">
            <w:pPr>
              <w:widowControl/>
              <w:jc w:val="center"/>
              <w:rPr>
                <w:rFonts w:ascii="宋体" w:hAnsi="宋体" w:cs="宋体"/>
                <w:kern w:val="0"/>
                <w:sz w:val="15"/>
                <w:szCs w:val="15"/>
              </w:rPr>
            </w:pPr>
          </w:p>
        </w:tc>
        <w:tc>
          <w:tcPr>
            <w:tcW w:w="567" w:type="dxa"/>
            <w:shd w:val="clear" w:color="auto" w:fill="auto"/>
            <w:vAlign w:val="center"/>
          </w:tcPr>
          <w:p w:rsidR="00677C49" w:rsidRPr="00217753" w:rsidRDefault="00677C49" w:rsidP="00217753">
            <w:pPr>
              <w:widowControl/>
              <w:jc w:val="center"/>
              <w:rPr>
                <w:rFonts w:ascii="宋体" w:hAnsi="宋体" w:cs="宋体"/>
                <w:kern w:val="0"/>
                <w:sz w:val="15"/>
                <w:szCs w:val="15"/>
              </w:rPr>
            </w:pPr>
          </w:p>
        </w:tc>
        <w:tc>
          <w:tcPr>
            <w:tcW w:w="709" w:type="dxa"/>
            <w:shd w:val="clear" w:color="auto" w:fill="auto"/>
            <w:vAlign w:val="center"/>
          </w:tcPr>
          <w:p w:rsidR="00677C49" w:rsidRPr="00217753" w:rsidRDefault="00677C49" w:rsidP="00217753">
            <w:pPr>
              <w:widowControl/>
              <w:jc w:val="center"/>
              <w:rPr>
                <w:rFonts w:ascii="宋体" w:hAnsi="宋体" w:cs="宋体"/>
                <w:kern w:val="0"/>
                <w:sz w:val="15"/>
                <w:szCs w:val="15"/>
              </w:rPr>
            </w:pPr>
          </w:p>
        </w:tc>
        <w:tc>
          <w:tcPr>
            <w:tcW w:w="850" w:type="dxa"/>
            <w:shd w:val="clear" w:color="auto" w:fill="auto"/>
            <w:vAlign w:val="center"/>
          </w:tcPr>
          <w:p w:rsidR="00677C49" w:rsidRPr="00217753" w:rsidRDefault="00677C49" w:rsidP="00217753">
            <w:pPr>
              <w:widowControl/>
              <w:jc w:val="center"/>
              <w:rPr>
                <w:rFonts w:ascii="宋体" w:hAnsi="宋体" w:cs="宋体"/>
                <w:kern w:val="0"/>
                <w:sz w:val="15"/>
                <w:szCs w:val="15"/>
              </w:rPr>
            </w:pPr>
          </w:p>
        </w:tc>
        <w:tc>
          <w:tcPr>
            <w:tcW w:w="851" w:type="dxa"/>
            <w:shd w:val="clear" w:color="auto" w:fill="auto"/>
            <w:vAlign w:val="center"/>
          </w:tcPr>
          <w:p w:rsidR="00677C49" w:rsidRPr="00217753" w:rsidRDefault="00677C49" w:rsidP="00217753">
            <w:pPr>
              <w:widowControl/>
              <w:jc w:val="center"/>
              <w:rPr>
                <w:rFonts w:ascii="宋体" w:hAnsi="宋体" w:cs="宋体"/>
                <w:kern w:val="0"/>
                <w:sz w:val="15"/>
                <w:szCs w:val="15"/>
              </w:rPr>
            </w:pPr>
          </w:p>
        </w:tc>
        <w:tc>
          <w:tcPr>
            <w:tcW w:w="850" w:type="dxa"/>
            <w:shd w:val="clear" w:color="auto" w:fill="auto"/>
            <w:vAlign w:val="center"/>
          </w:tcPr>
          <w:p w:rsidR="00677C49" w:rsidRPr="00217753" w:rsidRDefault="00677C49" w:rsidP="00217753">
            <w:pPr>
              <w:widowControl/>
              <w:jc w:val="center"/>
              <w:rPr>
                <w:rFonts w:ascii="宋体" w:hAnsi="宋体" w:cs="宋体"/>
                <w:kern w:val="0"/>
                <w:sz w:val="15"/>
                <w:szCs w:val="15"/>
              </w:rPr>
            </w:pPr>
          </w:p>
        </w:tc>
        <w:tc>
          <w:tcPr>
            <w:tcW w:w="851" w:type="dxa"/>
            <w:shd w:val="clear" w:color="auto" w:fill="auto"/>
            <w:vAlign w:val="center"/>
          </w:tcPr>
          <w:p w:rsidR="00677C49" w:rsidRPr="00217753" w:rsidRDefault="00677C49" w:rsidP="00217753">
            <w:pPr>
              <w:widowControl/>
              <w:jc w:val="center"/>
              <w:rPr>
                <w:rFonts w:ascii="宋体" w:hAnsi="宋体" w:cs="宋体"/>
                <w:kern w:val="0"/>
                <w:sz w:val="15"/>
                <w:szCs w:val="15"/>
              </w:rPr>
            </w:pPr>
          </w:p>
        </w:tc>
        <w:tc>
          <w:tcPr>
            <w:tcW w:w="992" w:type="dxa"/>
            <w:shd w:val="clear" w:color="auto" w:fill="auto"/>
            <w:vAlign w:val="center"/>
          </w:tcPr>
          <w:p w:rsidR="00677C49" w:rsidRPr="00217753" w:rsidRDefault="00677C49" w:rsidP="00217753">
            <w:pPr>
              <w:widowControl/>
              <w:jc w:val="center"/>
              <w:rPr>
                <w:rFonts w:ascii="宋体" w:hAnsi="宋体" w:cs="宋体"/>
                <w:kern w:val="0"/>
                <w:sz w:val="15"/>
                <w:szCs w:val="15"/>
              </w:rPr>
            </w:pPr>
          </w:p>
        </w:tc>
        <w:tc>
          <w:tcPr>
            <w:tcW w:w="851" w:type="dxa"/>
            <w:shd w:val="clear" w:color="auto" w:fill="auto"/>
            <w:vAlign w:val="center"/>
          </w:tcPr>
          <w:p w:rsidR="00677C49" w:rsidRPr="00217753" w:rsidRDefault="00677C49" w:rsidP="00217753">
            <w:pPr>
              <w:widowControl/>
              <w:jc w:val="center"/>
              <w:rPr>
                <w:rFonts w:ascii="宋体" w:hAnsi="宋体" w:cs="宋体"/>
                <w:kern w:val="0"/>
                <w:sz w:val="15"/>
                <w:szCs w:val="15"/>
              </w:rPr>
            </w:pPr>
          </w:p>
        </w:tc>
        <w:tc>
          <w:tcPr>
            <w:tcW w:w="992" w:type="dxa"/>
            <w:shd w:val="clear" w:color="auto" w:fill="auto"/>
            <w:vAlign w:val="center"/>
          </w:tcPr>
          <w:p w:rsidR="00677C49" w:rsidRPr="00217753" w:rsidRDefault="00677C49" w:rsidP="00217753">
            <w:pPr>
              <w:widowControl/>
              <w:jc w:val="center"/>
              <w:rPr>
                <w:rFonts w:ascii="宋体" w:hAnsi="宋体" w:cs="宋体"/>
                <w:kern w:val="0"/>
                <w:sz w:val="15"/>
                <w:szCs w:val="15"/>
              </w:rPr>
            </w:pPr>
          </w:p>
        </w:tc>
        <w:tc>
          <w:tcPr>
            <w:tcW w:w="1061" w:type="dxa"/>
            <w:shd w:val="clear" w:color="auto" w:fill="auto"/>
            <w:vAlign w:val="center"/>
          </w:tcPr>
          <w:p w:rsidR="00677C49" w:rsidRPr="00217753" w:rsidRDefault="00677C49" w:rsidP="00217753">
            <w:pPr>
              <w:widowControl/>
              <w:jc w:val="center"/>
              <w:rPr>
                <w:rFonts w:ascii="宋体" w:hAnsi="宋体" w:cs="宋体"/>
                <w:kern w:val="0"/>
                <w:sz w:val="15"/>
                <w:szCs w:val="15"/>
              </w:rPr>
            </w:pPr>
          </w:p>
        </w:tc>
      </w:tr>
      <w:tr w:rsidR="00217753" w:rsidRPr="00217753" w:rsidTr="00217753">
        <w:trPr>
          <w:trHeight w:val="397"/>
          <w:jc w:val="center"/>
        </w:trPr>
        <w:tc>
          <w:tcPr>
            <w:tcW w:w="426" w:type="dxa"/>
            <w:shd w:val="clear" w:color="auto" w:fill="auto"/>
            <w:vAlign w:val="center"/>
          </w:tcPr>
          <w:p w:rsidR="00677C49" w:rsidRPr="00217753" w:rsidRDefault="00677C49" w:rsidP="003C3B5A">
            <w:pPr>
              <w:widowControl/>
              <w:jc w:val="center"/>
              <w:rPr>
                <w:rFonts w:ascii="宋体" w:hAnsi="宋体" w:cs="宋体"/>
                <w:kern w:val="0"/>
                <w:sz w:val="15"/>
                <w:szCs w:val="15"/>
              </w:rPr>
            </w:pPr>
            <w:r w:rsidRPr="00217753">
              <w:rPr>
                <w:rFonts w:ascii="宋体" w:hAnsi="宋体" w:cs="宋体" w:hint="eastAsia"/>
                <w:kern w:val="0"/>
                <w:sz w:val="15"/>
                <w:szCs w:val="15"/>
              </w:rPr>
              <w:t>6</w:t>
            </w:r>
          </w:p>
        </w:tc>
        <w:tc>
          <w:tcPr>
            <w:tcW w:w="850" w:type="dxa"/>
            <w:shd w:val="clear" w:color="auto" w:fill="auto"/>
            <w:vAlign w:val="center"/>
          </w:tcPr>
          <w:p w:rsidR="00677C49" w:rsidRPr="00217753" w:rsidRDefault="00677C49" w:rsidP="00217753">
            <w:pPr>
              <w:widowControl/>
              <w:jc w:val="center"/>
              <w:rPr>
                <w:rFonts w:ascii="宋体" w:hAnsi="宋体" w:cs="宋体"/>
                <w:kern w:val="0"/>
                <w:sz w:val="15"/>
                <w:szCs w:val="15"/>
              </w:rPr>
            </w:pPr>
            <w:r w:rsidRPr="00217753">
              <w:rPr>
                <w:rFonts w:ascii="宋体" w:hAnsi="宋体" w:cs="宋体" w:hint="eastAsia"/>
                <w:kern w:val="0"/>
                <w:sz w:val="15"/>
                <w:szCs w:val="15"/>
              </w:rPr>
              <w:t>前五年度</w:t>
            </w:r>
          </w:p>
        </w:tc>
        <w:tc>
          <w:tcPr>
            <w:tcW w:w="426" w:type="dxa"/>
            <w:shd w:val="clear" w:color="auto" w:fill="auto"/>
            <w:vAlign w:val="center"/>
          </w:tcPr>
          <w:p w:rsidR="00677C49" w:rsidRPr="00217753" w:rsidRDefault="00677C49" w:rsidP="00217753">
            <w:pPr>
              <w:widowControl/>
              <w:jc w:val="center"/>
              <w:rPr>
                <w:rFonts w:ascii="宋体" w:hAnsi="宋体" w:cs="宋体"/>
                <w:kern w:val="0"/>
                <w:sz w:val="15"/>
                <w:szCs w:val="15"/>
              </w:rPr>
            </w:pPr>
          </w:p>
        </w:tc>
        <w:tc>
          <w:tcPr>
            <w:tcW w:w="567" w:type="dxa"/>
            <w:shd w:val="clear" w:color="auto" w:fill="auto"/>
            <w:vAlign w:val="center"/>
          </w:tcPr>
          <w:p w:rsidR="00677C49" w:rsidRPr="00217753" w:rsidRDefault="00677C49" w:rsidP="00217753">
            <w:pPr>
              <w:widowControl/>
              <w:jc w:val="center"/>
              <w:rPr>
                <w:rFonts w:ascii="宋体" w:hAnsi="宋体" w:cs="宋体"/>
                <w:kern w:val="0"/>
                <w:sz w:val="15"/>
                <w:szCs w:val="15"/>
              </w:rPr>
            </w:pPr>
          </w:p>
        </w:tc>
        <w:tc>
          <w:tcPr>
            <w:tcW w:w="709" w:type="dxa"/>
            <w:shd w:val="clear" w:color="auto" w:fill="auto"/>
            <w:vAlign w:val="center"/>
          </w:tcPr>
          <w:p w:rsidR="00677C49" w:rsidRPr="00217753" w:rsidRDefault="00677C49" w:rsidP="00217753">
            <w:pPr>
              <w:widowControl/>
              <w:jc w:val="center"/>
              <w:rPr>
                <w:rFonts w:ascii="宋体" w:hAnsi="宋体" w:cs="宋体"/>
                <w:kern w:val="0"/>
                <w:sz w:val="15"/>
                <w:szCs w:val="15"/>
              </w:rPr>
            </w:pPr>
          </w:p>
        </w:tc>
        <w:tc>
          <w:tcPr>
            <w:tcW w:w="850" w:type="dxa"/>
            <w:shd w:val="clear" w:color="auto" w:fill="auto"/>
            <w:vAlign w:val="center"/>
          </w:tcPr>
          <w:p w:rsidR="00677C49" w:rsidRPr="00217753" w:rsidRDefault="00677C49" w:rsidP="00217753">
            <w:pPr>
              <w:widowControl/>
              <w:jc w:val="center"/>
              <w:rPr>
                <w:rFonts w:ascii="宋体" w:hAnsi="宋体" w:cs="宋体"/>
                <w:kern w:val="0"/>
                <w:sz w:val="15"/>
                <w:szCs w:val="15"/>
              </w:rPr>
            </w:pPr>
          </w:p>
        </w:tc>
        <w:tc>
          <w:tcPr>
            <w:tcW w:w="851" w:type="dxa"/>
            <w:shd w:val="clear" w:color="auto" w:fill="auto"/>
            <w:vAlign w:val="center"/>
          </w:tcPr>
          <w:p w:rsidR="00677C49" w:rsidRPr="00217753" w:rsidRDefault="00677C49" w:rsidP="00217753">
            <w:pPr>
              <w:widowControl/>
              <w:jc w:val="center"/>
              <w:rPr>
                <w:rFonts w:ascii="宋体" w:hAnsi="宋体" w:cs="宋体"/>
                <w:kern w:val="0"/>
                <w:sz w:val="15"/>
                <w:szCs w:val="15"/>
              </w:rPr>
            </w:pPr>
          </w:p>
        </w:tc>
        <w:tc>
          <w:tcPr>
            <w:tcW w:w="850" w:type="dxa"/>
            <w:shd w:val="clear" w:color="auto" w:fill="auto"/>
            <w:vAlign w:val="center"/>
          </w:tcPr>
          <w:p w:rsidR="00677C49" w:rsidRPr="00217753" w:rsidRDefault="00677C49" w:rsidP="00217753">
            <w:pPr>
              <w:widowControl/>
              <w:jc w:val="center"/>
              <w:rPr>
                <w:rFonts w:ascii="宋体" w:hAnsi="宋体" w:cs="宋体"/>
                <w:kern w:val="0"/>
                <w:sz w:val="15"/>
                <w:szCs w:val="15"/>
              </w:rPr>
            </w:pPr>
          </w:p>
        </w:tc>
        <w:tc>
          <w:tcPr>
            <w:tcW w:w="851" w:type="dxa"/>
            <w:shd w:val="clear" w:color="auto" w:fill="auto"/>
            <w:vAlign w:val="center"/>
          </w:tcPr>
          <w:p w:rsidR="00677C49" w:rsidRPr="00217753" w:rsidRDefault="00677C49" w:rsidP="00217753">
            <w:pPr>
              <w:widowControl/>
              <w:jc w:val="center"/>
              <w:rPr>
                <w:rFonts w:ascii="宋体" w:hAnsi="宋体" w:cs="宋体"/>
                <w:kern w:val="0"/>
                <w:sz w:val="15"/>
                <w:szCs w:val="15"/>
              </w:rPr>
            </w:pPr>
          </w:p>
        </w:tc>
        <w:tc>
          <w:tcPr>
            <w:tcW w:w="992" w:type="dxa"/>
            <w:shd w:val="clear" w:color="auto" w:fill="auto"/>
            <w:vAlign w:val="center"/>
          </w:tcPr>
          <w:p w:rsidR="00677C49" w:rsidRPr="00217753" w:rsidRDefault="00677C49" w:rsidP="00217753">
            <w:pPr>
              <w:widowControl/>
              <w:jc w:val="center"/>
              <w:rPr>
                <w:rFonts w:ascii="宋体" w:hAnsi="宋体" w:cs="宋体"/>
                <w:kern w:val="0"/>
                <w:sz w:val="15"/>
                <w:szCs w:val="15"/>
              </w:rPr>
            </w:pPr>
          </w:p>
        </w:tc>
        <w:tc>
          <w:tcPr>
            <w:tcW w:w="851" w:type="dxa"/>
            <w:shd w:val="clear" w:color="auto" w:fill="auto"/>
            <w:vAlign w:val="center"/>
          </w:tcPr>
          <w:p w:rsidR="00677C49" w:rsidRPr="00217753" w:rsidRDefault="00677C49" w:rsidP="00217753">
            <w:pPr>
              <w:widowControl/>
              <w:jc w:val="center"/>
              <w:rPr>
                <w:rFonts w:ascii="宋体" w:hAnsi="宋体" w:cs="宋体"/>
                <w:kern w:val="0"/>
                <w:sz w:val="15"/>
                <w:szCs w:val="15"/>
              </w:rPr>
            </w:pPr>
          </w:p>
        </w:tc>
        <w:tc>
          <w:tcPr>
            <w:tcW w:w="992" w:type="dxa"/>
            <w:shd w:val="clear" w:color="auto" w:fill="auto"/>
            <w:vAlign w:val="center"/>
          </w:tcPr>
          <w:p w:rsidR="00677C49" w:rsidRPr="00217753" w:rsidRDefault="00677C49" w:rsidP="00217753">
            <w:pPr>
              <w:widowControl/>
              <w:jc w:val="center"/>
              <w:rPr>
                <w:rFonts w:ascii="宋体" w:hAnsi="宋体" w:cs="宋体"/>
                <w:kern w:val="0"/>
                <w:sz w:val="15"/>
                <w:szCs w:val="15"/>
              </w:rPr>
            </w:pPr>
          </w:p>
        </w:tc>
        <w:tc>
          <w:tcPr>
            <w:tcW w:w="1061" w:type="dxa"/>
            <w:shd w:val="clear" w:color="auto" w:fill="auto"/>
            <w:vAlign w:val="center"/>
          </w:tcPr>
          <w:p w:rsidR="00677C49" w:rsidRPr="00217753" w:rsidRDefault="00677C49" w:rsidP="00217753">
            <w:pPr>
              <w:widowControl/>
              <w:jc w:val="center"/>
              <w:rPr>
                <w:rFonts w:ascii="宋体" w:hAnsi="宋体" w:cs="宋体"/>
                <w:kern w:val="0"/>
                <w:sz w:val="15"/>
                <w:szCs w:val="15"/>
              </w:rPr>
            </w:pPr>
          </w:p>
        </w:tc>
      </w:tr>
      <w:tr w:rsidR="00217753" w:rsidRPr="00217753" w:rsidTr="00217753">
        <w:trPr>
          <w:trHeight w:val="397"/>
          <w:jc w:val="center"/>
        </w:trPr>
        <w:tc>
          <w:tcPr>
            <w:tcW w:w="426" w:type="dxa"/>
            <w:shd w:val="clear" w:color="auto" w:fill="auto"/>
            <w:vAlign w:val="center"/>
          </w:tcPr>
          <w:p w:rsidR="00677C49" w:rsidRPr="00217753" w:rsidRDefault="00677C49" w:rsidP="003C3B5A">
            <w:pPr>
              <w:widowControl/>
              <w:jc w:val="center"/>
              <w:rPr>
                <w:rFonts w:ascii="宋体" w:hAnsi="宋体" w:cs="宋体"/>
                <w:kern w:val="0"/>
                <w:sz w:val="15"/>
                <w:szCs w:val="15"/>
              </w:rPr>
            </w:pPr>
            <w:r w:rsidRPr="00217753">
              <w:rPr>
                <w:rFonts w:ascii="宋体" w:hAnsi="宋体" w:cs="宋体" w:hint="eastAsia"/>
                <w:kern w:val="0"/>
                <w:sz w:val="15"/>
                <w:szCs w:val="15"/>
              </w:rPr>
              <w:t>7</w:t>
            </w:r>
          </w:p>
        </w:tc>
        <w:tc>
          <w:tcPr>
            <w:tcW w:w="850" w:type="dxa"/>
            <w:shd w:val="clear" w:color="auto" w:fill="auto"/>
            <w:vAlign w:val="center"/>
          </w:tcPr>
          <w:p w:rsidR="00677C49" w:rsidRPr="00217753" w:rsidRDefault="00677C49" w:rsidP="00217753">
            <w:pPr>
              <w:widowControl/>
              <w:jc w:val="center"/>
              <w:rPr>
                <w:rFonts w:ascii="宋体" w:hAnsi="宋体" w:cs="宋体"/>
                <w:kern w:val="0"/>
                <w:sz w:val="15"/>
                <w:szCs w:val="15"/>
              </w:rPr>
            </w:pPr>
            <w:r w:rsidRPr="00217753">
              <w:rPr>
                <w:rFonts w:ascii="宋体" w:hAnsi="宋体" w:cs="宋体" w:hint="eastAsia"/>
                <w:kern w:val="0"/>
                <w:sz w:val="15"/>
                <w:szCs w:val="15"/>
              </w:rPr>
              <w:t>前四年度</w:t>
            </w:r>
          </w:p>
        </w:tc>
        <w:tc>
          <w:tcPr>
            <w:tcW w:w="426" w:type="dxa"/>
            <w:shd w:val="clear" w:color="auto" w:fill="auto"/>
            <w:vAlign w:val="center"/>
          </w:tcPr>
          <w:p w:rsidR="00677C49" w:rsidRPr="00217753" w:rsidRDefault="00677C49" w:rsidP="00217753">
            <w:pPr>
              <w:widowControl/>
              <w:jc w:val="center"/>
              <w:rPr>
                <w:rFonts w:ascii="宋体" w:hAnsi="宋体" w:cs="宋体"/>
                <w:kern w:val="0"/>
                <w:sz w:val="15"/>
                <w:szCs w:val="15"/>
              </w:rPr>
            </w:pPr>
          </w:p>
        </w:tc>
        <w:tc>
          <w:tcPr>
            <w:tcW w:w="567" w:type="dxa"/>
            <w:shd w:val="clear" w:color="auto" w:fill="auto"/>
            <w:vAlign w:val="center"/>
          </w:tcPr>
          <w:p w:rsidR="00677C49" w:rsidRPr="00217753" w:rsidRDefault="00677C49" w:rsidP="00217753">
            <w:pPr>
              <w:widowControl/>
              <w:jc w:val="center"/>
              <w:rPr>
                <w:rFonts w:ascii="宋体" w:hAnsi="宋体" w:cs="宋体"/>
                <w:kern w:val="0"/>
                <w:sz w:val="15"/>
                <w:szCs w:val="15"/>
              </w:rPr>
            </w:pPr>
          </w:p>
        </w:tc>
        <w:tc>
          <w:tcPr>
            <w:tcW w:w="709" w:type="dxa"/>
            <w:shd w:val="clear" w:color="auto" w:fill="auto"/>
            <w:vAlign w:val="center"/>
          </w:tcPr>
          <w:p w:rsidR="00677C49" w:rsidRPr="00217753" w:rsidRDefault="00677C49" w:rsidP="00217753">
            <w:pPr>
              <w:widowControl/>
              <w:jc w:val="center"/>
              <w:rPr>
                <w:rFonts w:ascii="宋体" w:hAnsi="宋体" w:cs="宋体"/>
                <w:kern w:val="0"/>
                <w:sz w:val="15"/>
                <w:szCs w:val="15"/>
              </w:rPr>
            </w:pPr>
          </w:p>
        </w:tc>
        <w:tc>
          <w:tcPr>
            <w:tcW w:w="850" w:type="dxa"/>
            <w:shd w:val="clear" w:color="auto" w:fill="auto"/>
            <w:vAlign w:val="center"/>
          </w:tcPr>
          <w:p w:rsidR="00677C49" w:rsidRPr="00217753" w:rsidRDefault="00677C49" w:rsidP="00217753">
            <w:pPr>
              <w:widowControl/>
              <w:jc w:val="center"/>
              <w:rPr>
                <w:rFonts w:ascii="宋体" w:hAnsi="宋体" w:cs="宋体"/>
                <w:kern w:val="0"/>
                <w:sz w:val="15"/>
                <w:szCs w:val="15"/>
              </w:rPr>
            </w:pPr>
          </w:p>
        </w:tc>
        <w:tc>
          <w:tcPr>
            <w:tcW w:w="851" w:type="dxa"/>
            <w:shd w:val="clear" w:color="auto" w:fill="auto"/>
            <w:vAlign w:val="center"/>
          </w:tcPr>
          <w:p w:rsidR="00677C49" w:rsidRPr="00217753" w:rsidRDefault="00677C49" w:rsidP="00217753">
            <w:pPr>
              <w:widowControl/>
              <w:jc w:val="center"/>
              <w:rPr>
                <w:rFonts w:ascii="宋体" w:hAnsi="宋体" w:cs="宋体"/>
                <w:kern w:val="0"/>
                <w:sz w:val="15"/>
                <w:szCs w:val="15"/>
              </w:rPr>
            </w:pPr>
          </w:p>
        </w:tc>
        <w:tc>
          <w:tcPr>
            <w:tcW w:w="850" w:type="dxa"/>
            <w:shd w:val="clear" w:color="auto" w:fill="auto"/>
            <w:vAlign w:val="center"/>
          </w:tcPr>
          <w:p w:rsidR="00677C49" w:rsidRPr="00217753" w:rsidRDefault="00677C49" w:rsidP="00217753">
            <w:pPr>
              <w:widowControl/>
              <w:jc w:val="center"/>
              <w:rPr>
                <w:rFonts w:ascii="宋体" w:hAnsi="宋体" w:cs="宋体"/>
                <w:kern w:val="0"/>
                <w:sz w:val="15"/>
                <w:szCs w:val="15"/>
              </w:rPr>
            </w:pPr>
          </w:p>
        </w:tc>
        <w:tc>
          <w:tcPr>
            <w:tcW w:w="851" w:type="dxa"/>
            <w:shd w:val="clear" w:color="auto" w:fill="auto"/>
            <w:vAlign w:val="center"/>
          </w:tcPr>
          <w:p w:rsidR="00677C49" w:rsidRPr="00217753" w:rsidRDefault="00677C49" w:rsidP="00217753">
            <w:pPr>
              <w:widowControl/>
              <w:jc w:val="center"/>
              <w:rPr>
                <w:rFonts w:ascii="宋体" w:hAnsi="宋体" w:cs="宋体"/>
                <w:kern w:val="0"/>
                <w:sz w:val="15"/>
                <w:szCs w:val="15"/>
              </w:rPr>
            </w:pPr>
          </w:p>
        </w:tc>
        <w:tc>
          <w:tcPr>
            <w:tcW w:w="992" w:type="dxa"/>
            <w:shd w:val="clear" w:color="auto" w:fill="auto"/>
            <w:vAlign w:val="center"/>
          </w:tcPr>
          <w:p w:rsidR="00677C49" w:rsidRPr="00217753" w:rsidRDefault="00677C49" w:rsidP="00217753">
            <w:pPr>
              <w:widowControl/>
              <w:jc w:val="center"/>
              <w:rPr>
                <w:rFonts w:ascii="宋体" w:hAnsi="宋体" w:cs="宋体"/>
                <w:kern w:val="0"/>
                <w:sz w:val="15"/>
                <w:szCs w:val="15"/>
              </w:rPr>
            </w:pPr>
          </w:p>
        </w:tc>
        <w:tc>
          <w:tcPr>
            <w:tcW w:w="851" w:type="dxa"/>
            <w:shd w:val="clear" w:color="auto" w:fill="auto"/>
            <w:vAlign w:val="center"/>
          </w:tcPr>
          <w:p w:rsidR="00677C49" w:rsidRPr="00217753" w:rsidRDefault="00677C49" w:rsidP="00217753">
            <w:pPr>
              <w:widowControl/>
              <w:jc w:val="center"/>
              <w:rPr>
                <w:rFonts w:ascii="宋体" w:hAnsi="宋体" w:cs="宋体"/>
                <w:kern w:val="0"/>
                <w:sz w:val="15"/>
                <w:szCs w:val="15"/>
              </w:rPr>
            </w:pPr>
          </w:p>
        </w:tc>
        <w:tc>
          <w:tcPr>
            <w:tcW w:w="992" w:type="dxa"/>
            <w:shd w:val="clear" w:color="auto" w:fill="auto"/>
            <w:vAlign w:val="center"/>
          </w:tcPr>
          <w:p w:rsidR="00677C49" w:rsidRPr="00217753" w:rsidRDefault="00677C49" w:rsidP="00217753">
            <w:pPr>
              <w:widowControl/>
              <w:jc w:val="center"/>
              <w:rPr>
                <w:rFonts w:ascii="宋体" w:hAnsi="宋体" w:cs="宋体"/>
                <w:kern w:val="0"/>
                <w:sz w:val="15"/>
                <w:szCs w:val="15"/>
              </w:rPr>
            </w:pPr>
          </w:p>
        </w:tc>
        <w:tc>
          <w:tcPr>
            <w:tcW w:w="1061" w:type="dxa"/>
            <w:shd w:val="clear" w:color="auto" w:fill="auto"/>
            <w:vAlign w:val="center"/>
          </w:tcPr>
          <w:p w:rsidR="00677C49" w:rsidRPr="00217753" w:rsidRDefault="00677C49" w:rsidP="00217753">
            <w:pPr>
              <w:widowControl/>
              <w:jc w:val="center"/>
              <w:rPr>
                <w:rFonts w:ascii="宋体" w:hAnsi="宋体" w:cs="宋体"/>
                <w:kern w:val="0"/>
                <w:sz w:val="15"/>
                <w:szCs w:val="15"/>
              </w:rPr>
            </w:pPr>
          </w:p>
        </w:tc>
      </w:tr>
      <w:tr w:rsidR="00217753" w:rsidRPr="00217753" w:rsidTr="00217753">
        <w:trPr>
          <w:trHeight w:val="397"/>
          <w:jc w:val="center"/>
        </w:trPr>
        <w:tc>
          <w:tcPr>
            <w:tcW w:w="426" w:type="dxa"/>
            <w:shd w:val="clear" w:color="auto" w:fill="auto"/>
            <w:vAlign w:val="center"/>
          </w:tcPr>
          <w:p w:rsidR="00677C49" w:rsidRPr="00217753" w:rsidRDefault="00677C49" w:rsidP="003C3B5A">
            <w:pPr>
              <w:widowControl/>
              <w:jc w:val="center"/>
              <w:rPr>
                <w:rFonts w:ascii="宋体" w:hAnsi="宋体" w:cs="宋体"/>
                <w:kern w:val="0"/>
                <w:sz w:val="15"/>
                <w:szCs w:val="15"/>
              </w:rPr>
            </w:pPr>
            <w:r w:rsidRPr="00217753">
              <w:rPr>
                <w:rFonts w:ascii="宋体" w:hAnsi="宋体" w:cs="宋体" w:hint="eastAsia"/>
                <w:kern w:val="0"/>
                <w:sz w:val="15"/>
                <w:szCs w:val="15"/>
              </w:rPr>
              <w:t>8</w:t>
            </w:r>
          </w:p>
        </w:tc>
        <w:tc>
          <w:tcPr>
            <w:tcW w:w="850" w:type="dxa"/>
            <w:shd w:val="clear" w:color="auto" w:fill="auto"/>
            <w:vAlign w:val="center"/>
          </w:tcPr>
          <w:p w:rsidR="00677C49" w:rsidRPr="00217753" w:rsidRDefault="00677C49" w:rsidP="00217753">
            <w:pPr>
              <w:widowControl/>
              <w:jc w:val="center"/>
              <w:rPr>
                <w:rFonts w:ascii="宋体" w:hAnsi="宋体" w:cs="宋体"/>
                <w:kern w:val="0"/>
                <w:sz w:val="15"/>
                <w:szCs w:val="15"/>
              </w:rPr>
            </w:pPr>
            <w:r w:rsidRPr="00217753">
              <w:rPr>
                <w:rFonts w:ascii="宋体" w:hAnsi="宋体" w:cs="宋体" w:hint="eastAsia"/>
                <w:kern w:val="0"/>
                <w:sz w:val="15"/>
                <w:szCs w:val="15"/>
              </w:rPr>
              <w:t>前三年度</w:t>
            </w:r>
          </w:p>
        </w:tc>
        <w:tc>
          <w:tcPr>
            <w:tcW w:w="426" w:type="dxa"/>
            <w:shd w:val="clear" w:color="auto" w:fill="auto"/>
            <w:vAlign w:val="center"/>
          </w:tcPr>
          <w:p w:rsidR="00677C49" w:rsidRPr="00217753" w:rsidRDefault="00677C49" w:rsidP="00217753">
            <w:pPr>
              <w:widowControl/>
              <w:jc w:val="center"/>
              <w:rPr>
                <w:rFonts w:ascii="宋体" w:hAnsi="宋体" w:cs="宋体"/>
                <w:kern w:val="0"/>
                <w:sz w:val="15"/>
                <w:szCs w:val="15"/>
              </w:rPr>
            </w:pPr>
          </w:p>
        </w:tc>
        <w:tc>
          <w:tcPr>
            <w:tcW w:w="567" w:type="dxa"/>
            <w:shd w:val="clear" w:color="auto" w:fill="auto"/>
            <w:vAlign w:val="center"/>
          </w:tcPr>
          <w:p w:rsidR="00677C49" w:rsidRPr="00217753" w:rsidRDefault="00677C49" w:rsidP="00217753">
            <w:pPr>
              <w:widowControl/>
              <w:jc w:val="center"/>
              <w:rPr>
                <w:rFonts w:ascii="宋体" w:hAnsi="宋体" w:cs="宋体"/>
                <w:kern w:val="0"/>
                <w:sz w:val="15"/>
                <w:szCs w:val="15"/>
              </w:rPr>
            </w:pPr>
          </w:p>
        </w:tc>
        <w:tc>
          <w:tcPr>
            <w:tcW w:w="709" w:type="dxa"/>
            <w:shd w:val="clear" w:color="auto" w:fill="auto"/>
            <w:vAlign w:val="center"/>
          </w:tcPr>
          <w:p w:rsidR="00677C49" w:rsidRPr="00217753" w:rsidRDefault="00677C49" w:rsidP="00217753">
            <w:pPr>
              <w:widowControl/>
              <w:jc w:val="center"/>
              <w:rPr>
                <w:rFonts w:ascii="宋体" w:hAnsi="宋体" w:cs="宋体"/>
                <w:kern w:val="0"/>
                <w:sz w:val="15"/>
                <w:szCs w:val="15"/>
              </w:rPr>
            </w:pPr>
          </w:p>
        </w:tc>
        <w:tc>
          <w:tcPr>
            <w:tcW w:w="850" w:type="dxa"/>
            <w:shd w:val="clear" w:color="auto" w:fill="auto"/>
            <w:vAlign w:val="center"/>
          </w:tcPr>
          <w:p w:rsidR="00677C49" w:rsidRPr="00217753" w:rsidRDefault="00677C49" w:rsidP="00217753">
            <w:pPr>
              <w:widowControl/>
              <w:jc w:val="center"/>
              <w:rPr>
                <w:rFonts w:ascii="宋体" w:hAnsi="宋体" w:cs="宋体"/>
                <w:kern w:val="0"/>
                <w:sz w:val="15"/>
                <w:szCs w:val="15"/>
              </w:rPr>
            </w:pPr>
          </w:p>
        </w:tc>
        <w:tc>
          <w:tcPr>
            <w:tcW w:w="851" w:type="dxa"/>
            <w:shd w:val="clear" w:color="auto" w:fill="auto"/>
            <w:vAlign w:val="center"/>
          </w:tcPr>
          <w:p w:rsidR="00677C49" w:rsidRPr="00217753" w:rsidRDefault="00677C49" w:rsidP="00217753">
            <w:pPr>
              <w:widowControl/>
              <w:jc w:val="center"/>
              <w:rPr>
                <w:rFonts w:ascii="宋体" w:hAnsi="宋体" w:cs="宋体"/>
                <w:kern w:val="0"/>
                <w:sz w:val="15"/>
                <w:szCs w:val="15"/>
              </w:rPr>
            </w:pPr>
          </w:p>
        </w:tc>
        <w:tc>
          <w:tcPr>
            <w:tcW w:w="850" w:type="dxa"/>
            <w:shd w:val="clear" w:color="auto" w:fill="auto"/>
            <w:vAlign w:val="center"/>
          </w:tcPr>
          <w:p w:rsidR="00677C49" w:rsidRPr="00217753" w:rsidRDefault="00677C49" w:rsidP="00217753">
            <w:pPr>
              <w:widowControl/>
              <w:jc w:val="center"/>
              <w:rPr>
                <w:rFonts w:ascii="宋体" w:hAnsi="宋体" w:cs="宋体"/>
                <w:kern w:val="0"/>
                <w:sz w:val="15"/>
                <w:szCs w:val="15"/>
              </w:rPr>
            </w:pPr>
          </w:p>
        </w:tc>
        <w:tc>
          <w:tcPr>
            <w:tcW w:w="851" w:type="dxa"/>
            <w:shd w:val="clear" w:color="auto" w:fill="auto"/>
            <w:vAlign w:val="center"/>
          </w:tcPr>
          <w:p w:rsidR="00677C49" w:rsidRPr="00217753" w:rsidRDefault="00677C49" w:rsidP="00217753">
            <w:pPr>
              <w:widowControl/>
              <w:jc w:val="center"/>
              <w:rPr>
                <w:rFonts w:ascii="宋体" w:hAnsi="宋体" w:cs="宋体"/>
                <w:kern w:val="0"/>
                <w:sz w:val="15"/>
                <w:szCs w:val="15"/>
              </w:rPr>
            </w:pPr>
          </w:p>
        </w:tc>
        <w:tc>
          <w:tcPr>
            <w:tcW w:w="992" w:type="dxa"/>
            <w:shd w:val="clear" w:color="auto" w:fill="auto"/>
            <w:vAlign w:val="center"/>
          </w:tcPr>
          <w:p w:rsidR="00677C49" w:rsidRPr="00217753" w:rsidRDefault="00677C49" w:rsidP="00217753">
            <w:pPr>
              <w:widowControl/>
              <w:jc w:val="center"/>
              <w:rPr>
                <w:rFonts w:ascii="宋体" w:hAnsi="宋体" w:cs="宋体"/>
                <w:kern w:val="0"/>
                <w:sz w:val="15"/>
                <w:szCs w:val="15"/>
              </w:rPr>
            </w:pPr>
          </w:p>
        </w:tc>
        <w:tc>
          <w:tcPr>
            <w:tcW w:w="851" w:type="dxa"/>
            <w:shd w:val="clear" w:color="auto" w:fill="auto"/>
            <w:vAlign w:val="center"/>
          </w:tcPr>
          <w:p w:rsidR="00677C49" w:rsidRPr="00217753" w:rsidRDefault="00677C49" w:rsidP="00217753">
            <w:pPr>
              <w:widowControl/>
              <w:jc w:val="center"/>
              <w:rPr>
                <w:rFonts w:ascii="宋体" w:hAnsi="宋体" w:cs="宋体"/>
                <w:kern w:val="0"/>
                <w:sz w:val="15"/>
                <w:szCs w:val="15"/>
              </w:rPr>
            </w:pPr>
          </w:p>
        </w:tc>
        <w:tc>
          <w:tcPr>
            <w:tcW w:w="992" w:type="dxa"/>
            <w:shd w:val="clear" w:color="auto" w:fill="auto"/>
            <w:vAlign w:val="center"/>
          </w:tcPr>
          <w:p w:rsidR="00677C49" w:rsidRPr="00217753" w:rsidRDefault="00677C49" w:rsidP="00217753">
            <w:pPr>
              <w:widowControl/>
              <w:jc w:val="center"/>
              <w:rPr>
                <w:rFonts w:ascii="宋体" w:hAnsi="宋体" w:cs="宋体"/>
                <w:kern w:val="0"/>
                <w:sz w:val="15"/>
                <w:szCs w:val="15"/>
              </w:rPr>
            </w:pPr>
          </w:p>
        </w:tc>
        <w:tc>
          <w:tcPr>
            <w:tcW w:w="1061" w:type="dxa"/>
            <w:shd w:val="clear" w:color="auto" w:fill="auto"/>
            <w:vAlign w:val="center"/>
          </w:tcPr>
          <w:p w:rsidR="00677C49" w:rsidRPr="00217753" w:rsidRDefault="00677C49" w:rsidP="00217753">
            <w:pPr>
              <w:widowControl/>
              <w:jc w:val="center"/>
              <w:rPr>
                <w:rFonts w:ascii="宋体" w:hAnsi="宋体" w:cs="宋体"/>
                <w:kern w:val="0"/>
                <w:sz w:val="15"/>
                <w:szCs w:val="15"/>
              </w:rPr>
            </w:pPr>
          </w:p>
        </w:tc>
      </w:tr>
      <w:tr w:rsidR="00217753" w:rsidRPr="00217753" w:rsidTr="00217753">
        <w:trPr>
          <w:trHeight w:val="397"/>
          <w:jc w:val="center"/>
        </w:trPr>
        <w:tc>
          <w:tcPr>
            <w:tcW w:w="426" w:type="dxa"/>
            <w:shd w:val="clear" w:color="auto" w:fill="auto"/>
            <w:vAlign w:val="center"/>
          </w:tcPr>
          <w:p w:rsidR="00677C49" w:rsidRPr="00217753" w:rsidRDefault="00677C49" w:rsidP="003C3B5A">
            <w:pPr>
              <w:widowControl/>
              <w:jc w:val="center"/>
              <w:rPr>
                <w:rFonts w:ascii="宋体" w:hAnsi="宋体" w:cs="宋体"/>
                <w:kern w:val="0"/>
                <w:sz w:val="15"/>
                <w:szCs w:val="15"/>
              </w:rPr>
            </w:pPr>
            <w:r w:rsidRPr="00217753">
              <w:rPr>
                <w:rFonts w:ascii="宋体" w:hAnsi="宋体" w:cs="宋体" w:hint="eastAsia"/>
                <w:kern w:val="0"/>
                <w:sz w:val="15"/>
                <w:szCs w:val="15"/>
              </w:rPr>
              <w:t>9</w:t>
            </w:r>
          </w:p>
        </w:tc>
        <w:tc>
          <w:tcPr>
            <w:tcW w:w="850" w:type="dxa"/>
            <w:shd w:val="clear" w:color="auto" w:fill="auto"/>
            <w:vAlign w:val="center"/>
          </w:tcPr>
          <w:p w:rsidR="00677C49" w:rsidRPr="00217753" w:rsidRDefault="00677C49" w:rsidP="00217753">
            <w:pPr>
              <w:widowControl/>
              <w:jc w:val="center"/>
              <w:rPr>
                <w:rFonts w:ascii="宋体" w:hAnsi="宋体" w:cs="宋体"/>
                <w:kern w:val="0"/>
                <w:sz w:val="15"/>
                <w:szCs w:val="15"/>
              </w:rPr>
            </w:pPr>
            <w:r w:rsidRPr="00217753">
              <w:rPr>
                <w:rFonts w:ascii="宋体" w:hAnsi="宋体" w:cs="宋体" w:hint="eastAsia"/>
                <w:kern w:val="0"/>
                <w:sz w:val="15"/>
                <w:szCs w:val="15"/>
              </w:rPr>
              <w:t>前二年度</w:t>
            </w:r>
          </w:p>
        </w:tc>
        <w:tc>
          <w:tcPr>
            <w:tcW w:w="426" w:type="dxa"/>
            <w:shd w:val="clear" w:color="auto" w:fill="auto"/>
            <w:vAlign w:val="center"/>
          </w:tcPr>
          <w:p w:rsidR="00677C49" w:rsidRPr="00217753" w:rsidRDefault="00677C49" w:rsidP="00217753">
            <w:pPr>
              <w:widowControl/>
              <w:jc w:val="center"/>
              <w:rPr>
                <w:rFonts w:ascii="宋体" w:hAnsi="宋体" w:cs="宋体"/>
                <w:kern w:val="0"/>
                <w:sz w:val="15"/>
                <w:szCs w:val="15"/>
              </w:rPr>
            </w:pPr>
          </w:p>
        </w:tc>
        <w:tc>
          <w:tcPr>
            <w:tcW w:w="567" w:type="dxa"/>
            <w:shd w:val="clear" w:color="auto" w:fill="auto"/>
            <w:vAlign w:val="center"/>
          </w:tcPr>
          <w:p w:rsidR="00677C49" w:rsidRPr="00217753" w:rsidRDefault="00677C49" w:rsidP="00217753">
            <w:pPr>
              <w:widowControl/>
              <w:jc w:val="center"/>
              <w:rPr>
                <w:rFonts w:ascii="宋体" w:hAnsi="宋体" w:cs="宋体"/>
                <w:kern w:val="0"/>
                <w:sz w:val="15"/>
                <w:szCs w:val="15"/>
              </w:rPr>
            </w:pPr>
          </w:p>
        </w:tc>
        <w:tc>
          <w:tcPr>
            <w:tcW w:w="709" w:type="dxa"/>
            <w:shd w:val="clear" w:color="auto" w:fill="auto"/>
            <w:vAlign w:val="center"/>
          </w:tcPr>
          <w:p w:rsidR="00677C49" w:rsidRPr="00217753" w:rsidRDefault="00677C49" w:rsidP="00217753">
            <w:pPr>
              <w:widowControl/>
              <w:jc w:val="center"/>
              <w:rPr>
                <w:rFonts w:ascii="宋体" w:hAnsi="宋体" w:cs="宋体"/>
                <w:kern w:val="0"/>
                <w:sz w:val="15"/>
                <w:szCs w:val="15"/>
              </w:rPr>
            </w:pPr>
          </w:p>
        </w:tc>
        <w:tc>
          <w:tcPr>
            <w:tcW w:w="850" w:type="dxa"/>
            <w:shd w:val="clear" w:color="auto" w:fill="auto"/>
            <w:vAlign w:val="center"/>
          </w:tcPr>
          <w:p w:rsidR="00677C49" w:rsidRPr="00217753" w:rsidRDefault="00677C49" w:rsidP="00217753">
            <w:pPr>
              <w:widowControl/>
              <w:jc w:val="center"/>
              <w:rPr>
                <w:rFonts w:ascii="宋体" w:hAnsi="宋体" w:cs="宋体"/>
                <w:kern w:val="0"/>
                <w:sz w:val="15"/>
                <w:szCs w:val="15"/>
              </w:rPr>
            </w:pPr>
          </w:p>
        </w:tc>
        <w:tc>
          <w:tcPr>
            <w:tcW w:w="851" w:type="dxa"/>
            <w:shd w:val="clear" w:color="auto" w:fill="auto"/>
            <w:vAlign w:val="center"/>
          </w:tcPr>
          <w:p w:rsidR="00677C49" w:rsidRPr="00217753" w:rsidRDefault="00677C49" w:rsidP="00217753">
            <w:pPr>
              <w:widowControl/>
              <w:jc w:val="center"/>
              <w:rPr>
                <w:rFonts w:ascii="宋体" w:hAnsi="宋体" w:cs="宋体"/>
                <w:kern w:val="0"/>
                <w:sz w:val="15"/>
                <w:szCs w:val="15"/>
              </w:rPr>
            </w:pPr>
          </w:p>
        </w:tc>
        <w:tc>
          <w:tcPr>
            <w:tcW w:w="850" w:type="dxa"/>
            <w:shd w:val="clear" w:color="auto" w:fill="auto"/>
            <w:vAlign w:val="center"/>
          </w:tcPr>
          <w:p w:rsidR="00677C49" w:rsidRPr="00217753" w:rsidRDefault="00677C49" w:rsidP="00217753">
            <w:pPr>
              <w:widowControl/>
              <w:jc w:val="center"/>
              <w:rPr>
                <w:rFonts w:ascii="宋体" w:hAnsi="宋体" w:cs="宋体"/>
                <w:kern w:val="0"/>
                <w:sz w:val="15"/>
                <w:szCs w:val="15"/>
              </w:rPr>
            </w:pPr>
          </w:p>
        </w:tc>
        <w:tc>
          <w:tcPr>
            <w:tcW w:w="851" w:type="dxa"/>
            <w:shd w:val="clear" w:color="auto" w:fill="auto"/>
            <w:vAlign w:val="center"/>
          </w:tcPr>
          <w:p w:rsidR="00677C49" w:rsidRPr="00217753" w:rsidRDefault="00677C49" w:rsidP="00217753">
            <w:pPr>
              <w:widowControl/>
              <w:jc w:val="center"/>
              <w:rPr>
                <w:rFonts w:ascii="宋体" w:hAnsi="宋体" w:cs="宋体"/>
                <w:kern w:val="0"/>
                <w:sz w:val="15"/>
                <w:szCs w:val="15"/>
              </w:rPr>
            </w:pPr>
          </w:p>
        </w:tc>
        <w:tc>
          <w:tcPr>
            <w:tcW w:w="992" w:type="dxa"/>
            <w:shd w:val="clear" w:color="auto" w:fill="auto"/>
            <w:vAlign w:val="center"/>
          </w:tcPr>
          <w:p w:rsidR="00677C49" w:rsidRPr="00217753" w:rsidRDefault="00677C49" w:rsidP="00217753">
            <w:pPr>
              <w:widowControl/>
              <w:jc w:val="center"/>
              <w:rPr>
                <w:rFonts w:ascii="宋体" w:hAnsi="宋体" w:cs="宋体"/>
                <w:kern w:val="0"/>
                <w:sz w:val="15"/>
                <w:szCs w:val="15"/>
              </w:rPr>
            </w:pPr>
          </w:p>
        </w:tc>
        <w:tc>
          <w:tcPr>
            <w:tcW w:w="851" w:type="dxa"/>
            <w:shd w:val="clear" w:color="auto" w:fill="auto"/>
            <w:vAlign w:val="center"/>
          </w:tcPr>
          <w:p w:rsidR="00677C49" w:rsidRPr="00217753" w:rsidRDefault="00677C49" w:rsidP="00217753">
            <w:pPr>
              <w:widowControl/>
              <w:jc w:val="center"/>
              <w:rPr>
                <w:rFonts w:ascii="宋体" w:hAnsi="宋体" w:cs="宋体"/>
                <w:kern w:val="0"/>
                <w:sz w:val="15"/>
                <w:szCs w:val="15"/>
              </w:rPr>
            </w:pPr>
          </w:p>
        </w:tc>
        <w:tc>
          <w:tcPr>
            <w:tcW w:w="992" w:type="dxa"/>
            <w:shd w:val="clear" w:color="auto" w:fill="auto"/>
            <w:vAlign w:val="center"/>
          </w:tcPr>
          <w:p w:rsidR="00677C49" w:rsidRPr="00217753" w:rsidRDefault="00677C49" w:rsidP="00217753">
            <w:pPr>
              <w:widowControl/>
              <w:jc w:val="center"/>
              <w:rPr>
                <w:rFonts w:ascii="宋体" w:hAnsi="宋体" w:cs="宋体"/>
                <w:kern w:val="0"/>
                <w:sz w:val="15"/>
                <w:szCs w:val="15"/>
              </w:rPr>
            </w:pPr>
          </w:p>
        </w:tc>
        <w:tc>
          <w:tcPr>
            <w:tcW w:w="1061" w:type="dxa"/>
            <w:shd w:val="clear" w:color="auto" w:fill="auto"/>
            <w:vAlign w:val="center"/>
          </w:tcPr>
          <w:p w:rsidR="00677C49" w:rsidRPr="00217753" w:rsidRDefault="00677C49" w:rsidP="00217753">
            <w:pPr>
              <w:widowControl/>
              <w:jc w:val="center"/>
              <w:rPr>
                <w:rFonts w:ascii="宋体" w:hAnsi="宋体" w:cs="宋体"/>
                <w:kern w:val="0"/>
                <w:sz w:val="15"/>
                <w:szCs w:val="15"/>
              </w:rPr>
            </w:pPr>
          </w:p>
        </w:tc>
      </w:tr>
      <w:tr w:rsidR="00217753" w:rsidRPr="00217753" w:rsidTr="00217753">
        <w:trPr>
          <w:trHeight w:val="397"/>
          <w:jc w:val="center"/>
        </w:trPr>
        <w:tc>
          <w:tcPr>
            <w:tcW w:w="426" w:type="dxa"/>
            <w:shd w:val="clear" w:color="auto" w:fill="auto"/>
            <w:vAlign w:val="center"/>
          </w:tcPr>
          <w:p w:rsidR="00677C49" w:rsidRPr="00217753" w:rsidRDefault="00677C49" w:rsidP="003C3B5A">
            <w:pPr>
              <w:widowControl/>
              <w:jc w:val="center"/>
              <w:rPr>
                <w:rFonts w:ascii="宋体" w:hAnsi="宋体" w:cs="宋体"/>
                <w:kern w:val="0"/>
                <w:sz w:val="15"/>
                <w:szCs w:val="15"/>
              </w:rPr>
            </w:pPr>
            <w:r w:rsidRPr="00217753">
              <w:rPr>
                <w:rFonts w:ascii="宋体" w:hAnsi="宋体" w:cs="宋体" w:hint="eastAsia"/>
                <w:kern w:val="0"/>
                <w:sz w:val="15"/>
                <w:szCs w:val="15"/>
              </w:rPr>
              <w:t>10</w:t>
            </w:r>
          </w:p>
        </w:tc>
        <w:tc>
          <w:tcPr>
            <w:tcW w:w="850" w:type="dxa"/>
            <w:shd w:val="clear" w:color="auto" w:fill="auto"/>
            <w:vAlign w:val="center"/>
          </w:tcPr>
          <w:p w:rsidR="00677C49" w:rsidRPr="00217753" w:rsidRDefault="00677C49" w:rsidP="00217753">
            <w:pPr>
              <w:widowControl/>
              <w:jc w:val="center"/>
              <w:rPr>
                <w:rFonts w:ascii="宋体" w:hAnsi="宋体" w:cs="宋体"/>
                <w:kern w:val="0"/>
                <w:sz w:val="15"/>
                <w:szCs w:val="15"/>
              </w:rPr>
            </w:pPr>
            <w:r w:rsidRPr="00217753">
              <w:rPr>
                <w:rFonts w:ascii="宋体" w:hAnsi="宋体" w:cs="宋体" w:hint="eastAsia"/>
                <w:kern w:val="0"/>
                <w:sz w:val="15"/>
                <w:szCs w:val="15"/>
              </w:rPr>
              <w:t>前一年度</w:t>
            </w:r>
          </w:p>
        </w:tc>
        <w:tc>
          <w:tcPr>
            <w:tcW w:w="426" w:type="dxa"/>
            <w:shd w:val="clear" w:color="auto" w:fill="auto"/>
            <w:vAlign w:val="center"/>
          </w:tcPr>
          <w:p w:rsidR="00677C49" w:rsidRPr="00217753" w:rsidRDefault="00677C49" w:rsidP="00217753">
            <w:pPr>
              <w:widowControl/>
              <w:jc w:val="center"/>
              <w:rPr>
                <w:rFonts w:ascii="宋体" w:hAnsi="宋体" w:cs="宋体"/>
                <w:kern w:val="0"/>
                <w:sz w:val="15"/>
                <w:szCs w:val="15"/>
              </w:rPr>
            </w:pPr>
          </w:p>
        </w:tc>
        <w:tc>
          <w:tcPr>
            <w:tcW w:w="567" w:type="dxa"/>
            <w:shd w:val="clear" w:color="auto" w:fill="auto"/>
            <w:vAlign w:val="center"/>
          </w:tcPr>
          <w:p w:rsidR="00677C49" w:rsidRPr="00217753" w:rsidRDefault="00677C49" w:rsidP="00217753">
            <w:pPr>
              <w:widowControl/>
              <w:jc w:val="center"/>
              <w:rPr>
                <w:rFonts w:ascii="宋体" w:hAnsi="宋体" w:cs="宋体"/>
                <w:kern w:val="0"/>
                <w:sz w:val="15"/>
                <w:szCs w:val="15"/>
              </w:rPr>
            </w:pPr>
          </w:p>
        </w:tc>
        <w:tc>
          <w:tcPr>
            <w:tcW w:w="709" w:type="dxa"/>
            <w:shd w:val="clear" w:color="auto" w:fill="auto"/>
            <w:vAlign w:val="center"/>
          </w:tcPr>
          <w:p w:rsidR="00677C49" w:rsidRPr="00217753" w:rsidRDefault="00677C49" w:rsidP="00217753">
            <w:pPr>
              <w:widowControl/>
              <w:jc w:val="center"/>
              <w:rPr>
                <w:rFonts w:ascii="宋体" w:hAnsi="宋体" w:cs="宋体"/>
                <w:kern w:val="0"/>
                <w:sz w:val="15"/>
                <w:szCs w:val="15"/>
              </w:rPr>
            </w:pPr>
          </w:p>
        </w:tc>
        <w:tc>
          <w:tcPr>
            <w:tcW w:w="850" w:type="dxa"/>
            <w:shd w:val="clear" w:color="auto" w:fill="auto"/>
            <w:vAlign w:val="center"/>
          </w:tcPr>
          <w:p w:rsidR="00677C49" w:rsidRPr="00217753" w:rsidRDefault="00677C49" w:rsidP="00217753">
            <w:pPr>
              <w:widowControl/>
              <w:jc w:val="center"/>
              <w:rPr>
                <w:rFonts w:ascii="宋体" w:hAnsi="宋体" w:cs="宋体"/>
                <w:kern w:val="0"/>
                <w:sz w:val="15"/>
                <w:szCs w:val="15"/>
              </w:rPr>
            </w:pPr>
          </w:p>
        </w:tc>
        <w:tc>
          <w:tcPr>
            <w:tcW w:w="851" w:type="dxa"/>
            <w:shd w:val="clear" w:color="auto" w:fill="auto"/>
            <w:vAlign w:val="center"/>
          </w:tcPr>
          <w:p w:rsidR="00677C49" w:rsidRPr="00217753" w:rsidRDefault="00677C49" w:rsidP="00217753">
            <w:pPr>
              <w:widowControl/>
              <w:jc w:val="center"/>
              <w:rPr>
                <w:rFonts w:ascii="宋体" w:hAnsi="宋体" w:cs="宋体"/>
                <w:kern w:val="0"/>
                <w:sz w:val="15"/>
                <w:szCs w:val="15"/>
              </w:rPr>
            </w:pPr>
          </w:p>
        </w:tc>
        <w:tc>
          <w:tcPr>
            <w:tcW w:w="850" w:type="dxa"/>
            <w:shd w:val="clear" w:color="auto" w:fill="auto"/>
            <w:vAlign w:val="center"/>
          </w:tcPr>
          <w:p w:rsidR="00677C49" w:rsidRPr="00217753" w:rsidRDefault="00677C49" w:rsidP="00217753">
            <w:pPr>
              <w:widowControl/>
              <w:jc w:val="center"/>
              <w:rPr>
                <w:rFonts w:ascii="宋体" w:hAnsi="宋体" w:cs="宋体"/>
                <w:kern w:val="0"/>
                <w:sz w:val="15"/>
                <w:szCs w:val="15"/>
              </w:rPr>
            </w:pPr>
          </w:p>
        </w:tc>
        <w:tc>
          <w:tcPr>
            <w:tcW w:w="851" w:type="dxa"/>
            <w:shd w:val="clear" w:color="auto" w:fill="auto"/>
            <w:vAlign w:val="center"/>
          </w:tcPr>
          <w:p w:rsidR="00677C49" w:rsidRPr="00217753" w:rsidRDefault="00677C49" w:rsidP="00217753">
            <w:pPr>
              <w:widowControl/>
              <w:jc w:val="center"/>
              <w:rPr>
                <w:rFonts w:ascii="宋体" w:hAnsi="宋体" w:cs="宋体"/>
                <w:kern w:val="0"/>
                <w:sz w:val="15"/>
                <w:szCs w:val="15"/>
              </w:rPr>
            </w:pPr>
          </w:p>
        </w:tc>
        <w:tc>
          <w:tcPr>
            <w:tcW w:w="992" w:type="dxa"/>
            <w:shd w:val="clear" w:color="auto" w:fill="auto"/>
            <w:vAlign w:val="center"/>
          </w:tcPr>
          <w:p w:rsidR="00677C49" w:rsidRPr="00217753" w:rsidRDefault="00677C49" w:rsidP="00217753">
            <w:pPr>
              <w:widowControl/>
              <w:jc w:val="center"/>
              <w:rPr>
                <w:rFonts w:ascii="宋体" w:hAnsi="宋体" w:cs="宋体"/>
                <w:kern w:val="0"/>
                <w:sz w:val="15"/>
                <w:szCs w:val="15"/>
              </w:rPr>
            </w:pPr>
          </w:p>
        </w:tc>
        <w:tc>
          <w:tcPr>
            <w:tcW w:w="851" w:type="dxa"/>
            <w:shd w:val="clear" w:color="auto" w:fill="auto"/>
            <w:vAlign w:val="center"/>
          </w:tcPr>
          <w:p w:rsidR="00677C49" w:rsidRPr="00217753" w:rsidRDefault="00677C49" w:rsidP="00217753">
            <w:pPr>
              <w:widowControl/>
              <w:jc w:val="center"/>
              <w:rPr>
                <w:rFonts w:ascii="宋体" w:hAnsi="宋体" w:cs="宋体"/>
                <w:kern w:val="0"/>
                <w:sz w:val="15"/>
                <w:szCs w:val="15"/>
              </w:rPr>
            </w:pPr>
          </w:p>
        </w:tc>
        <w:tc>
          <w:tcPr>
            <w:tcW w:w="992" w:type="dxa"/>
            <w:shd w:val="clear" w:color="auto" w:fill="auto"/>
            <w:vAlign w:val="center"/>
          </w:tcPr>
          <w:p w:rsidR="00677C49" w:rsidRPr="00217753" w:rsidRDefault="00677C49" w:rsidP="00217753">
            <w:pPr>
              <w:widowControl/>
              <w:jc w:val="center"/>
              <w:rPr>
                <w:rFonts w:ascii="宋体" w:hAnsi="宋体" w:cs="宋体"/>
                <w:kern w:val="0"/>
                <w:sz w:val="15"/>
                <w:szCs w:val="15"/>
              </w:rPr>
            </w:pPr>
          </w:p>
        </w:tc>
        <w:tc>
          <w:tcPr>
            <w:tcW w:w="1061" w:type="dxa"/>
            <w:shd w:val="clear" w:color="auto" w:fill="auto"/>
            <w:vAlign w:val="center"/>
          </w:tcPr>
          <w:p w:rsidR="00677C49" w:rsidRPr="00217753" w:rsidRDefault="00677C49" w:rsidP="00217753">
            <w:pPr>
              <w:widowControl/>
              <w:jc w:val="center"/>
              <w:rPr>
                <w:rFonts w:ascii="宋体" w:hAnsi="宋体" w:cs="宋体"/>
                <w:kern w:val="0"/>
                <w:sz w:val="15"/>
                <w:szCs w:val="15"/>
              </w:rPr>
            </w:pPr>
          </w:p>
        </w:tc>
      </w:tr>
      <w:tr w:rsidR="00217753" w:rsidRPr="00217753" w:rsidTr="00217753">
        <w:trPr>
          <w:trHeight w:val="397"/>
          <w:jc w:val="center"/>
        </w:trPr>
        <w:tc>
          <w:tcPr>
            <w:tcW w:w="426" w:type="dxa"/>
            <w:shd w:val="clear" w:color="auto" w:fill="auto"/>
            <w:vAlign w:val="center"/>
          </w:tcPr>
          <w:p w:rsidR="00677C49" w:rsidRPr="00217753" w:rsidRDefault="00677C49" w:rsidP="003C3B5A">
            <w:pPr>
              <w:widowControl/>
              <w:jc w:val="center"/>
              <w:rPr>
                <w:rFonts w:ascii="宋体" w:hAnsi="宋体" w:cs="宋体"/>
                <w:kern w:val="0"/>
                <w:sz w:val="15"/>
                <w:szCs w:val="15"/>
              </w:rPr>
            </w:pPr>
            <w:r w:rsidRPr="00217753">
              <w:rPr>
                <w:rFonts w:ascii="宋体" w:hAnsi="宋体" w:cs="宋体" w:hint="eastAsia"/>
                <w:kern w:val="0"/>
                <w:sz w:val="15"/>
                <w:szCs w:val="15"/>
              </w:rPr>
              <w:t>11</w:t>
            </w:r>
          </w:p>
        </w:tc>
        <w:tc>
          <w:tcPr>
            <w:tcW w:w="850" w:type="dxa"/>
            <w:shd w:val="clear" w:color="auto" w:fill="auto"/>
            <w:vAlign w:val="center"/>
          </w:tcPr>
          <w:p w:rsidR="00677C49" w:rsidRPr="00217753" w:rsidRDefault="00677C49" w:rsidP="00217753">
            <w:pPr>
              <w:widowControl/>
              <w:jc w:val="center"/>
              <w:rPr>
                <w:rFonts w:ascii="宋体" w:hAnsi="宋体" w:cs="宋体"/>
                <w:kern w:val="0"/>
                <w:sz w:val="15"/>
                <w:szCs w:val="15"/>
              </w:rPr>
            </w:pPr>
            <w:r w:rsidRPr="00217753">
              <w:rPr>
                <w:rFonts w:ascii="宋体" w:hAnsi="宋体" w:cs="宋体" w:hint="eastAsia"/>
                <w:kern w:val="0"/>
                <w:sz w:val="15"/>
                <w:szCs w:val="15"/>
              </w:rPr>
              <w:t>本年度</w:t>
            </w:r>
          </w:p>
        </w:tc>
        <w:tc>
          <w:tcPr>
            <w:tcW w:w="426" w:type="dxa"/>
            <w:shd w:val="clear" w:color="auto" w:fill="auto"/>
            <w:vAlign w:val="center"/>
          </w:tcPr>
          <w:p w:rsidR="00677C49" w:rsidRPr="00217753" w:rsidRDefault="00677C49" w:rsidP="00217753">
            <w:pPr>
              <w:widowControl/>
              <w:jc w:val="center"/>
              <w:rPr>
                <w:rFonts w:ascii="宋体" w:hAnsi="宋体" w:cs="宋体"/>
                <w:kern w:val="0"/>
                <w:sz w:val="15"/>
                <w:szCs w:val="15"/>
              </w:rPr>
            </w:pPr>
          </w:p>
        </w:tc>
        <w:tc>
          <w:tcPr>
            <w:tcW w:w="567" w:type="dxa"/>
            <w:shd w:val="clear" w:color="auto" w:fill="auto"/>
            <w:vAlign w:val="center"/>
          </w:tcPr>
          <w:p w:rsidR="00677C49" w:rsidRPr="00217753" w:rsidRDefault="00677C49" w:rsidP="00217753">
            <w:pPr>
              <w:widowControl/>
              <w:jc w:val="center"/>
              <w:rPr>
                <w:rFonts w:ascii="宋体" w:hAnsi="宋体" w:cs="宋体"/>
                <w:kern w:val="0"/>
                <w:sz w:val="15"/>
                <w:szCs w:val="15"/>
              </w:rPr>
            </w:pPr>
          </w:p>
        </w:tc>
        <w:tc>
          <w:tcPr>
            <w:tcW w:w="709" w:type="dxa"/>
            <w:shd w:val="clear" w:color="auto" w:fill="auto"/>
            <w:vAlign w:val="center"/>
          </w:tcPr>
          <w:p w:rsidR="00677C49" w:rsidRPr="00217753" w:rsidRDefault="00677C49" w:rsidP="00217753">
            <w:pPr>
              <w:widowControl/>
              <w:jc w:val="center"/>
              <w:rPr>
                <w:rFonts w:ascii="宋体" w:hAnsi="宋体" w:cs="宋体"/>
                <w:kern w:val="0"/>
                <w:sz w:val="15"/>
                <w:szCs w:val="15"/>
              </w:rPr>
            </w:pPr>
          </w:p>
        </w:tc>
        <w:tc>
          <w:tcPr>
            <w:tcW w:w="850" w:type="dxa"/>
            <w:shd w:val="clear" w:color="auto" w:fill="auto"/>
            <w:vAlign w:val="center"/>
          </w:tcPr>
          <w:p w:rsidR="00677C49" w:rsidRPr="00217753" w:rsidRDefault="00677C49" w:rsidP="00217753">
            <w:pPr>
              <w:widowControl/>
              <w:jc w:val="center"/>
              <w:rPr>
                <w:rFonts w:ascii="宋体" w:hAnsi="宋体" w:cs="宋体"/>
                <w:kern w:val="0"/>
                <w:sz w:val="15"/>
                <w:szCs w:val="15"/>
              </w:rPr>
            </w:pPr>
          </w:p>
        </w:tc>
        <w:tc>
          <w:tcPr>
            <w:tcW w:w="851" w:type="dxa"/>
            <w:shd w:val="clear" w:color="auto" w:fill="auto"/>
            <w:vAlign w:val="center"/>
          </w:tcPr>
          <w:p w:rsidR="00677C49" w:rsidRPr="00217753" w:rsidRDefault="00677C49" w:rsidP="00217753">
            <w:pPr>
              <w:widowControl/>
              <w:jc w:val="center"/>
              <w:rPr>
                <w:rFonts w:ascii="宋体" w:hAnsi="宋体" w:cs="宋体"/>
                <w:kern w:val="0"/>
                <w:sz w:val="15"/>
                <w:szCs w:val="15"/>
              </w:rPr>
            </w:pPr>
          </w:p>
        </w:tc>
        <w:tc>
          <w:tcPr>
            <w:tcW w:w="850" w:type="dxa"/>
            <w:shd w:val="clear" w:color="auto" w:fill="auto"/>
            <w:vAlign w:val="center"/>
          </w:tcPr>
          <w:p w:rsidR="00677C49" w:rsidRPr="00217753" w:rsidRDefault="00677C49" w:rsidP="00217753">
            <w:pPr>
              <w:widowControl/>
              <w:jc w:val="center"/>
              <w:rPr>
                <w:rFonts w:ascii="宋体" w:hAnsi="宋体" w:cs="宋体"/>
                <w:kern w:val="0"/>
                <w:sz w:val="15"/>
                <w:szCs w:val="15"/>
              </w:rPr>
            </w:pPr>
          </w:p>
        </w:tc>
        <w:tc>
          <w:tcPr>
            <w:tcW w:w="851" w:type="dxa"/>
            <w:shd w:val="clear" w:color="auto" w:fill="auto"/>
            <w:vAlign w:val="center"/>
          </w:tcPr>
          <w:p w:rsidR="00677C49" w:rsidRPr="00217753" w:rsidRDefault="00677C49" w:rsidP="00217753">
            <w:pPr>
              <w:widowControl/>
              <w:jc w:val="center"/>
              <w:rPr>
                <w:rFonts w:ascii="宋体" w:hAnsi="宋体" w:cs="宋体"/>
                <w:kern w:val="0"/>
                <w:sz w:val="15"/>
                <w:szCs w:val="15"/>
              </w:rPr>
            </w:pPr>
          </w:p>
        </w:tc>
        <w:tc>
          <w:tcPr>
            <w:tcW w:w="992" w:type="dxa"/>
            <w:shd w:val="clear" w:color="auto" w:fill="auto"/>
            <w:vAlign w:val="center"/>
          </w:tcPr>
          <w:p w:rsidR="00677C49" w:rsidRPr="00217753" w:rsidRDefault="00677C49" w:rsidP="00217753">
            <w:pPr>
              <w:widowControl/>
              <w:jc w:val="center"/>
              <w:rPr>
                <w:rFonts w:ascii="宋体" w:hAnsi="宋体" w:cs="宋体"/>
                <w:kern w:val="0"/>
                <w:sz w:val="15"/>
                <w:szCs w:val="15"/>
              </w:rPr>
            </w:pPr>
          </w:p>
        </w:tc>
        <w:tc>
          <w:tcPr>
            <w:tcW w:w="851" w:type="dxa"/>
            <w:shd w:val="clear" w:color="auto" w:fill="auto"/>
            <w:vAlign w:val="center"/>
          </w:tcPr>
          <w:p w:rsidR="00677C49" w:rsidRPr="00217753" w:rsidRDefault="00677C49" w:rsidP="00217753">
            <w:pPr>
              <w:widowControl/>
              <w:jc w:val="center"/>
              <w:rPr>
                <w:rFonts w:ascii="宋体" w:hAnsi="宋体" w:cs="宋体"/>
                <w:kern w:val="0"/>
                <w:sz w:val="15"/>
                <w:szCs w:val="15"/>
              </w:rPr>
            </w:pPr>
          </w:p>
        </w:tc>
        <w:tc>
          <w:tcPr>
            <w:tcW w:w="992" w:type="dxa"/>
            <w:shd w:val="clear" w:color="auto" w:fill="auto"/>
            <w:vAlign w:val="center"/>
          </w:tcPr>
          <w:p w:rsidR="00677C49" w:rsidRPr="00217753" w:rsidRDefault="00677C49" w:rsidP="00217753">
            <w:pPr>
              <w:widowControl/>
              <w:jc w:val="center"/>
              <w:rPr>
                <w:rFonts w:ascii="宋体" w:hAnsi="宋体" w:cs="宋体"/>
                <w:kern w:val="0"/>
                <w:sz w:val="15"/>
                <w:szCs w:val="15"/>
              </w:rPr>
            </w:pPr>
          </w:p>
        </w:tc>
        <w:tc>
          <w:tcPr>
            <w:tcW w:w="1061" w:type="dxa"/>
            <w:shd w:val="clear" w:color="auto" w:fill="auto"/>
            <w:vAlign w:val="center"/>
          </w:tcPr>
          <w:p w:rsidR="00677C49" w:rsidRPr="00217753" w:rsidRDefault="00677C49" w:rsidP="00217753">
            <w:pPr>
              <w:widowControl/>
              <w:jc w:val="center"/>
              <w:rPr>
                <w:rFonts w:ascii="宋体" w:hAnsi="宋体" w:cs="宋体"/>
                <w:kern w:val="0"/>
                <w:sz w:val="15"/>
                <w:szCs w:val="15"/>
              </w:rPr>
            </w:pPr>
          </w:p>
        </w:tc>
      </w:tr>
      <w:tr w:rsidR="00677C49" w:rsidRPr="00217753" w:rsidTr="00217753">
        <w:trPr>
          <w:trHeight w:val="418"/>
          <w:jc w:val="center"/>
        </w:trPr>
        <w:tc>
          <w:tcPr>
            <w:tcW w:w="426" w:type="dxa"/>
            <w:shd w:val="clear" w:color="auto" w:fill="auto"/>
            <w:vAlign w:val="center"/>
          </w:tcPr>
          <w:p w:rsidR="00677C49" w:rsidRPr="00217753" w:rsidRDefault="00677C49" w:rsidP="003C3B5A">
            <w:pPr>
              <w:widowControl/>
              <w:jc w:val="center"/>
              <w:rPr>
                <w:rFonts w:ascii="宋体" w:hAnsi="宋体" w:cs="宋体"/>
                <w:kern w:val="0"/>
                <w:sz w:val="15"/>
                <w:szCs w:val="15"/>
              </w:rPr>
            </w:pPr>
            <w:r w:rsidRPr="00217753">
              <w:rPr>
                <w:rFonts w:ascii="宋体" w:hAnsi="宋体" w:cs="宋体" w:hint="eastAsia"/>
                <w:kern w:val="0"/>
                <w:sz w:val="15"/>
                <w:szCs w:val="15"/>
              </w:rPr>
              <w:t>12</w:t>
            </w:r>
          </w:p>
        </w:tc>
        <w:tc>
          <w:tcPr>
            <w:tcW w:w="8789" w:type="dxa"/>
            <w:gridSpan w:val="11"/>
            <w:shd w:val="clear" w:color="auto" w:fill="auto"/>
            <w:vAlign w:val="center"/>
          </w:tcPr>
          <w:p w:rsidR="00677C49" w:rsidRPr="00217753" w:rsidRDefault="00677C49" w:rsidP="00217753">
            <w:pPr>
              <w:widowControl/>
              <w:jc w:val="center"/>
              <w:rPr>
                <w:rFonts w:ascii="宋体" w:hAnsi="宋体" w:cs="宋体"/>
                <w:kern w:val="0"/>
                <w:sz w:val="15"/>
                <w:szCs w:val="15"/>
              </w:rPr>
            </w:pPr>
            <w:r w:rsidRPr="00217753">
              <w:rPr>
                <w:rFonts w:ascii="宋体" w:hAnsi="宋体" w:cs="宋体" w:hint="eastAsia"/>
                <w:kern w:val="0"/>
                <w:sz w:val="15"/>
                <w:szCs w:val="15"/>
              </w:rPr>
              <w:t>可结转以后年度弥补的亏损额合计</w:t>
            </w:r>
          </w:p>
        </w:tc>
        <w:tc>
          <w:tcPr>
            <w:tcW w:w="1061" w:type="dxa"/>
            <w:shd w:val="clear" w:color="auto" w:fill="auto"/>
            <w:vAlign w:val="center"/>
          </w:tcPr>
          <w:p w:rsidR="00677C49" w:rsidRPr="00217753" w:rsidRDefault="00677C49" w:rsidP="00217753">
            <w:pPr>
              <w:widowControl/>
              <w:jc w:val="center"/>
              <w:rPr>
                <w:rFonts w:ascii="宋体" w:hAnsi="宋体" w:cs="宋体"/>
                <w:kern w:val="0"/>
                <w:sz w:val="15"/>
                <w:szCs w:val="15"/>
              </w:rPr>
            </w:pPr>
          </w:p>
        </w:tc>
      </w:tr>
    </w:tbl>
    <w:bookmarkEnd w:id="1"/>
    <w:p w:rsidR="00677C49" w:rsidRPr="006F1034" w:rsidRDefault="00677C49" w:rsidP="00677C49">
      <w:pPr>
        <w:pStyle w:val="SBBZW"/>
        <w:ind w:firstLineChars="0" w:firstLine="0"/>
        <w:rPr>
          <w:b/>
          <w:bCs/>
          <w:kern w:val="0"/>
          <w:sz w:val="21"/>
          <w:szCs w:val="21"/>
        </w:rPr>
      </w:pPr>
      <w:r w:rsidRPr="006F1034">
        <w:rPr>
          <w:rFonts w:hint="eastAsia"/>
          <w:b/>
          <w:bCs/>
          <w:kern w:val="0"/>
          <w:sz w:val="21"/>
          <w:szCs w:val="21"/>
        </w:rPr>
        <w:t>二、主要政策依据</w:t>
      </w:r>
    </w:p>
    <w:p w:rsidR="00205A8D" w:rsidRPr="006F1034" w:rsidRDefault="00205A8D" w:rsidP="00205A8D">
      <w:pPr>
        <w:pStyle w:val="SBBZW"/>
        <w:ind w:firstLine="420"/>
        <w:rPr>
          <w:bCs/>
          <w:kern w:val="0"/>
          <w:sz w:val="21"/>
          <w:szCs w:val="21"/>
        </w:rPr>
      </w:pPr>
      <w:r w:rsidRPr="006F1034">
        <w:rPr>
          <w:rFonts w:hint="eastAsia"/>
          <w:bCs/>
          <w:kern w:val="0"/>
          <w:sz w:val="21"/>
          <w:szCs w:val="21"/>
        </w:rPr>
        <w:t>1.《中华人民共和国企业所得税法》第十八条　企业纳税年度发生的亏损，准予向以后年度结转，用以后年度的所得弥补，但结转年限最长不得超过五年；</w:t>
      </w:r>
    </w:p>
    <w:p w:rsidR="00205A8D" w:rsidRPr="006F1034" w:rsidRDefault="00205A8D" w:rsidP="00205A8D">
      <w:pPr>
        <w:pStyle w:val="SBBZW"/>
        <w:ind w:firstLine="420"/>
        <w:rPr>
          <w:bCs/>
          <w:kern w:val="0"/>
          <w:sz w:val="21"/>
          <w:szCs w:val="21"/>
        </w:rPr>
      </w:pPr>
      <w:r w:rsidRPr="006F1034">
        <w:rPr>
          <w:rFonts w:hint="eastAsia"/>
          <w:bCs/>
          <w:kern w:val="0"/>
          <w:sz w:val="21"/>
          <w:szCs w:val="21"/>
        </w:rPr>
        <w:t>2.《财政部 税务总局关于延长高新技术企业和科技型中小企业亏损结转年限的通知》（财税〔2018〕76号）；</w:t>
      </w:r>
    </w:p>
    <w:p w:rsidR="00205A8D" w:rsidRPr="006F1034" w:rsidRDefault="00205A8D" w:rsidP="00205A8D">
      <w:pPr>
        <w:pStyle w:val="SBBZW"/>
        <w:ind w:firstLine="420"/>
        <w:rPr>
          <w:bCs/>
          <w:kern w:val="0"/>
          <w:sz w:val="21"/>
          <w:szCs w:val="21"/>
        </w:rPr>
      </w:pPr>
      <w:r w:rsidRPr="006F1034">
        <w:rPr>
          <w:rFonts w:hint="eastAsia"/>
          <w:bCs/>
          <w:kern w:val="0"/>
          <w:sz w:val="21"/>
          <w:szCs w:val="21"/>
        </w:rPr>
        <w:t>3.《国家税务总局关于延长高新技术企业和科技型中小企业亏损结转弥补年限有关企业所得税处理问题的公告》（国家税务总局公告2018年第45号）。</w:t>
      </w:r>
    </w:p>
    <w:p w:rsidR="00677C49" w:rsidRPr="006F1034" w:rsidRDefault="00677C49" w:rsidP="00677C49">
      <w:pPr>
        <w:pStyle w:val="SBBZW"/>
        <w:ind w:firstLineChars="0" w:firstLine="0"/>
        <w:rPr>
          <w:b/>
          <w:bCs/>
          <w:kern w:val="0"/>
          <w:sz w:val="21"/>
          <w:szCs w:val="21"/>
        </w:rPr>
      </w:pPr>
      <w:r w:rsidRPr="006F1034">
        <w:rPr>
          <w:rFonts w:hint="eastAsia"/>
          <w:b/>
          <w:bCs/>
          <w:kern w:val="0"/>
          <w:sz w:val="21"/>
          <w:szCs w:val="21"/>
        </w:rPr>
        <w:t>三、填写思路</w:t>
      </w:r>
    </w:p>
    <w:p w:rsidR="002B4049" w:rsidRPr="006F1034" w:rsidRDefault="003125F2" w:rsidP="002B4049">
      <w:pPr>
        <w:pStyle w:val="SBBZW"/>
        <w:ind w:firstLine="420"/>
        <w:rPr>
          <w:bCs/>
          <w:kern w:val="0"/>
          <w:sz w:val="21"/>
          <w:szCs w:val="21"/>
        </w:rPr>
      </w:pPr>
      <w:r w:rsidRPr="006F1034">
        <w:rPr>
          <w:rFonts w:hint="eastAsia"/>
          <w:bCs/>
          <w:kern w:val="0"/>
          <w:sz w:val="21"/>
          <w:szCs w:val="21"/>
        </w:rPr>
        <w:t>《中华人民共和国企业所得税法》第五条规定应纳税所得额等于每一纳税年度的收入总额，减除不征税收入、免税收入、各项扣除以及允许弥补的以前年度亏损后的余额。“允许弥补的以前年度亏损”首先不是无期限的</w:t>
      </w:r>
      <w:r w:rsidR="00E20111" w:rsidRPr="006F1034">
        <w:rPr>
          <w:rFonts w:hint="eastAsia"/>
          <w:bCs/>
          <w:kern w:val="0"/>
          <w:sz w:val="21"/>
          <w:szCs w:val="21"/>
        </w:rPr>
        <w:t>，目前一般企业亏损弥补年限为5年，特殊企业亏损弥补年限可延长至10年；</w:t>
      </w:r>
      <w:r w:rsidRPr="006F1034">
        <w:rPr>
          <w:rFonts w:hint="eastAsia"/>
          <w:bCs/>
          <w:kern w:val="0"/>
          <w:sz w:val="21"/>
          <w:szCs w:val="21"/>
        </w:rPr>
        <w:t>其次能弥补的亏损都是境内所得的亏损，境外亏损需单独处理，填写《境外分支机构弥补亏损明细表》</w:t>
      </w:r>
      <w:r w:rsidR="00E20111" w:rsidRPr="006F1034">
        <w:rPr>
          <w:rFonts w:hint="eastAsia"/>
          <w:bCs/>
          <w:kern w:val="0"/>
          <w:sz w:val="21"/>
          <w:szCs w:val="21"/>
        </w:rPr>
        <w:t>；</w:t>
      </w:r>
      <w:r w:rsidRPr="006F1034">
        <w:rPr>
          <w:rFonts w:hint="eastAsia"/>
          <w:bCs/>
          <w:kern w:val="0"/>
          <w:sz w:val="21"/>
          <w:szCs w:val="21"/>
        </w:rPr>
        <w:t>再者</w:t>
      </w:r>
      <w:r w:rsidR="00E20111" w:rsidRPr="006F1034">
        <w:rPr>
          <w:rFonts w:hint="eastAsia"/>
          <w:bCs/>
          <w:kern w:val="0"/>
          <w:sz w:val="21"/>
          <w:szCs w:val="21"/>
        </w:rPr>
        <w:t>亏损包括符合条件的合并、分立转入亏损。</w:t>
      </w:r>
      <w:r w:rsidR="002B4049" w:rsidRPr="006F1034">
        <w:rPr>
          <w:rFonts w:hint="eastAsia"/>
          <w:bCs/>
          <w:kern w:val="0"/>
          <w:sz w:val="21"/>
          <w:szCs w:val="21"/>
        </w:rPr>
        <w:t>纳税人弥补以前年度亏损时，应按照</w:t>
      </w:r>
      <w:r w:rsidR="002B4049" w:rsidRPr="006F1034">
        <w:rPr>
          <w:rFonts w:hint="eastAsia"/>
          <w:bCs/>
          <w:kern w:val="0"/>
          <w:sz w:val="21"/>
          <w:szCs w:val="21"/>
        </w:rPr>
        <w:lastRenderedPageBreak/>
        <w:t>“先到期亏损先弥补、同时到期亏损先发生的先弥补”的原则处理且不得选择性弥补。</w:t>
      </w:r>
    </w:p>
    <w:p w:rsidR="00205A8D" w:rsidRDefault="00381CC6" w:rsidP="00217753">
      <w:pPr>
        <w:pStyle w:val="SBBZW"/>
        <w:ind w:firstLineChars="0" w:firstLine="435"/>
        <w:rPr>
          <w:rFonts w:hint="eastAsia"/>
          <w:bCs/>
          <w:kern w:val="0"/>
          <w:sz w:val="21"/>
          <w:szCs w:val="21"/>
        </w:rPr>
      </w:pPr>
      <w:r w:rsidRPr="006F1034">
        <w:rPr>
          <w:rFonts w:hint="eastAsia"/>
          <w:bCs/>
          <w:kern w:val="0"/>
          <w:sz w:val="21"/>
          <w:szCs w:val="21"/>
        </w:rPr>
        <w:t>《企业所得税弥补亏损明细表》主要</w:t>
      </w:r>
      <w:r w:rsidR="002B4305" w:rsidRPr="006F1034">
        <w:rPr>
          <w:rFonts w:hint="eastAsia"/>
          <w:bCs/>
          <w:kern w:val="0"/>
          <w:sz w:val="21"/>
          <w:szCs w:val="21"/>
        </w:rPr>
        <w:t>分为两部分，第一部分为亏损年度，第二部分为亏损发生金额及弥补情况，通过二维表形式</w:t>
      </w:r>
      <w:r w:rsidRPr="006F1034">
        <w:rPr>
          <w:rFonts w:hint="eastAsia"/>
          <w:bCs/>
          <w:kern w:val="0"/>
          <w:sz w:val="21"/>
          <w:szCs w:val="21"/>
        </w:rPr>
        <w:t>反映</w:t>
      </w:r>
      <w:r w:rsidR="002B4305" w:rsidRPr="006F1034">
        <w:rPr>
          <w:rFonts w:hint="eastAsia"/>
          <w:bCs/>
          <w:kern w:val="0"/>
          <w:sz w:val="21"/>
          <w:szCs w:val="21"/>
        </w:rPr>
        <w:t>出</w:t>
      </w:r>
      <w:r w:rsidRPr="006F1034">
        <w:rPr>
          <w:rFonts w:hint="eastAsia"/>
          <w:bCs/>
          <w:kern w:val="0"/>
          <w:sz w:val="21"/>
          <w:szCs w:val="21"/>
        </w:rPr>
        <w:t>年度亏损、分立转出亏损额、合并分立</w:t>
      </w:r>
      <w:r w:rsidR="00106E91" w:rsidRPr="006F1034">
        <w:rPr>
          <w:rFonts w:hint="eastAsia"/>
          <w:bCs/>
          <w:kern w:val="0"/>
          <w:sz w:val="21"/>
          <w:szCs w:val="21"/>
        </w:rPr>
        <w:t>转入亏损额、弥补企业类型、亏损弥补、待弥补亏损额及可结转以后年度弥补的亏损额等。</w:t>
      </w:r>
      <w:r w:rsidR="00960EFD" w:rsidRPr="006F1034">
        <w:rPr>
          <w:rFonts w:hint="eastAsia"/>
          <w:bCs/>
          <w:kern w:val="0"/>
          <w:sz w:val="21"/>
          <w:szCs w:val="21"/>
        </w:rPr>
        <w:t>对于年度未发生亏损企业（包括即未亏损也未盈利企业）也需要填报此表，一是反映当年度情况</w:t>
      </w:r>
      <w:r w:rsidR="00AC67E7" w:rsidRPr="006F1034">
        <w:rPr>
          <w:rFonts w:hint="eastAsia"/>
          <w:bCs/>
          <w:kern w:val="0"/>
          <w:sz w:val="21"/>
          <w:szCs w:val="21"/>
        </w:rPr>
        <w:t>；</w:t>
      </w:r>
      <w:r w:rsidR="00960EFD" w:rsidRPr="006F1034">
        <w:rPr>
          <w:rFonts w:hint="eastAsia"/>
          <w:bCs/>
          <w:kern w:val="0"/>
          <w:sz w:val="21"/>
          <w:szCs w:val="21"/>
        </w:rPr>
        <w:t>二是用当年度盈利弥补企业以前年度亏损</w:t>
      </w:r>
      <w:r w:rsidR="00AC67E7" w:rsidRPr="006F1034">
        <w:rPr>
          <w:rFonts w:hint="eastAsia"/>
          <w:bCs/>
          <w:kern w:val="0"/>
          <w:sz w:val="21"/>
          <w:szCs w:val="21"/>
        </w:rPr>
        <w:t>；</w:t>
      </w:r>
      <w:r w:rsidR="00960EFD" w:rsidRPr="006F1034">
        <w:rPr>
          <w:rFonts w:hint="eastAsia"/>
          <w:bCs/>
          <w:kern w:val="0"/>
          <w:sz w:val="21"/>
          <w:szCs w:val="21"/>
        </w:rPr>
        <w:t>三是填报企业当年度类型，用于确定该年度前5年未弥补完亏损是否可以延长亏损弥补期限。</w:t>
      </w:r>
    </w:p>
    <w:p w:rsidR="00217753" w:rsidRPr="006F1034" w:rsidRDefault="00217753" w:rsidP="00217753">
      <w:pPr>
        <w:pStyle w:val="SBBZW"/>
        <w:ind w:firstLineChars="0" w:firstLine="435"/>
        <w:rPr>
          <w:b/>
          <w:bCs/>
          <w:kern w:val="0"/>
          <w:sz w:val="21"/>
          <w:szCs w:val="21"/>
        </w:rPr>
      </w:pPr>
      <w:r>
        <w:rPr>
          <w:rFonts w:hint="eastAsia"/>
          <w:bCs/>
          <w:kern w:val="0"/>
          <w:sz w:val="21"/>
          <w:szCs w:val="21"/>
        </w:rPr>
        <w:t>纳税人申报时，如发现以前年度带出数据有误的，请及时联系主管税务机关核实，并由税务机关修正相关数据。</w:t>
      </w:r>
    </w:p>
    <w:p w:rsidR="00677C49" w:rsidRPr="006F1034" w:rsidRDefault="00677C49" w:rsidP="00677C49">
      <w:pPr>
        <w:pStyle w:val="SBBZW"/>
        <w:ind w:firstLineChars="0" w:firstLine="0"/>
        <w:rPr>
          <w:b/>
          <w:bCs/>
          <w:kern w:val="0"/>
          <w:sz w:val="21"/>
          <w:szCs w:val="21"/>
        </w:rPr>
      </w:pPr>
      <w:r w:rsidRPr="006F1034">
        <w:rPr>
          <w:rFonts w:hint="eastAsia"/>
          <w:b/>
          <w:bCs/>
          <w:kern w:val="0"/>
          <w:sz w:val="21"/>
          <w:szCs w:val="21"/>
        </w:rPr>
        <w:t>四、主要项目填报解析</w:t>
      </w:r>
    </w:p>
    <w:p w:rsidR="002B4049" w:rsidRPr="006F1034" w:rsidRDefault="002B4049" w:rsidP="002B4049">
      <w:pPr>
        <w:pStyle w:val="SBBZW"/>
        <w:ind w:firstLine="420"/>
        <w:rPr>
          <w:bCs/>
          <w:kern w:val="0"/>
          <w:sz w:val="21"/>
          <w:szCs w:val="21"/>
        </w:rPr>
      </w:pPr>
      <w:r w:rsidRPr="006F1034">
        <w:rPr>
          <w:bCs/>
          <w:kern w:val="0"/>
          <w:sz w:val="21"/>
          <w:szCs w:val="21"/>
        </w:rPr>
        <w:t>1.</w:t>
      </w:r>
      <w:r w:rsidRPr="006F1034">
        <w:rPr>
          <w:rFonts w:hint="eastAsia"/>
          <w:bCs/>
          <w:kern w:val="0"/>
          <w:sz w:val="21"/>
          <w:szCs w:val="21"/>
        </w:rPr>
        <w:t>第</w:t>
      </w:r>
      <w:r w:rsidRPr="006F1034">
        <w:rPr>
          <w:bCs/>
          <w:kern w:val="0"/>
          <w:sz w:val="21"/>
          <w:szCs w:val="21"/>
        </w:rPr>
        <w:t>1</w:t>
      </w:r>
      <w:r w:rsidRPr="006F1034">
        <w:rPr>
          <w:rFonts w:hint="eastAsia"/>
          <w:bCs/>
          <w:kern w:val="0"/>
          <w:sz w:val="21"/>
          <w:szCs w:val="21"/>
        </w:rPr>
        <w:t>列“年度”：填报公历年度。纳税人</w:t>
      </w:r>
      <w:r w:rsidR="00AC67E7" w:rsidRPr="006F1034">
        <w:rPr>
          <w:rFonts w:hint="eastAsia"/>
          <w:bCs/>
          <w:kern w:val="0"/>
          <w:sz w:val="21"/>
          <w:szCs w:val="21"/>
        </w:rPr>
        <w:t>在电子税务局系统</w:t>
      </w:r>
      <w:r w:rsidR="00C42B76" w:rsidRPr="006F1034">
        <w:rPr>
          <w:rFonts w:hint="eastAsia"/>
          <w:bCs/>
          <w:kern w:val="0"/>
          <w:sz w:val="21"/>
          <w:szCs w:val="21"/>
        </w:rPr>
        <w:t>申报时，</w:t>
      </w:r>
      <w:r w:rsidR="00AC67E7" w:rsidRPr="006F1034">
        <w:rPr>
          <w:rFonts w:hint="eastAsia"/>
          <w:bCs/>
          <w:kern w:val="0"/>
          <w:sz w:val="21"/>
          <w:szCs w:val="21"/>
        </w:rPr>
        <w:t>系统自动带出当年及以前公历年度。“</w:t>
      </w:r>
      <w:r w:rsidR="00CB5E54" w:rsidRPr="006F1034">
        <w:rPr>
          <w:rFonts w:hint="eastAsia"/>
          <w:bCs/>
          <w:kern w:val="0"/>
          <w:sz w:val="21"/>
          <w:szCs w:val="21"/>
        </w:rPr>
        <w:t>本年度</w:t>
      </w:r>
      <w:r w:rsidR="00AC67E7" w:rsidRPr="006F1034">
        <w:rPr>
          <w:rFonts w:hint="eastAsia"/>
          <w:bCs/>
          <w:kern w:val="0"/>
          <w:sz w:val="21"/>
          <w:szCs w:val="21"/>
        </w:rPr>
        <w:t>”</w:t>
      </w:r>
      <w:r w:rsidR="00CB5E54" w:rsidRPr="006F1034">
        <w:rPr>
          <w:rFonts w:hint="eastAsia"/>
          <w:bCs/>
          <w:kern w:val="0"/>
          <w:sz w:val="21"/>
          <w:szCs w:val="21"/>
        </w:rPr>
        <w:t>是指申报所属期年度，如：纳税人在2020年5月10日进行2019年度企业所得税年度纳税申报时，本年度（申报所属期年度）为2019年。</w:t>
      </w:r>
      <w:r w:rsidRPr="006F1034">
        <w:rPr>
          <w:rFonts w:hint="eastAsia"/>
          <w:bCs/>
          <w:kern w:val="0"/>
          <w:sz w:val="21"/>
          <w:szCs w:val="21"/>
        </w:rPr>
        <w:t>纳税人发生政策性搬迁事项</w:t>
      </w:r>
      <w:r w:rsidR="00B60D96" w:rsidRPr="006F1034">
        <w:rPr>
          <w:rFonts w:hint="eastAsia"/>
          <w:bCs/>
          <w:kern w:val="0"/>
          <w:sz w:val="21"/>
          <w:szCs w:val="21"/>
        </w:rPr>
        <w:t>且停止生产经营无所得发生，</w:t>
      </w:r>
      <w:r w:rsidRPr="006F1034">
        <w:rPr>
          <w:rFonts w:hint="eastAsia"/>
          <w:bCs/>
          <w:kern w:val="0"/>
          <w:sz w:val="21"/>
          <w:szCs w:val="21"/>
        </w:rPr>
        <w:t>可以从法定亏损结转弥补年限中减除，</w:t>
      </w:r>
      <w:r w:rsidR="00C42B76" w:rsidRPr="006F1034">
        <w:rPr>
          <w:rFonts w:hint="eastAsia"/>
          <w:bCs/>
          <w:kern w:val="0"/>
          <w:sz w:val="21"/>
          <w:szCs w:val="21"/>
        </w:rPr>
        <w:t>申报时</w:t>
      </w:r>
      <w:r w:rsidR="00CB5E54" w:rsidRPr="006F1034">
        <w:rPr>
          <w:rFonts w:hint="eastAsia"/>
          <w:bCs/>
          <w:kern w:val="0"/>
          <w:sz w:val="21"/>
          <w:szCs w:val="21"/>
        </w:rPr>
        <w:t>需填报《企业所得税年度纳税申报基础信息表》</w:t>
      </w:r>
      <w:r w:rsidR="006E6BF6" w:rsidRPr="006F1034">
        <w:rPr>
          <w:rFonts w:hint="eastAsia"/>
          <w:bCs/>
          <w:kern w:val="0"/>
          <w:sz w:val="21"/>
          <w:szCs w:val="21"/>
        </w:rPr>
        <w:t>“</w:t>
      </w:r>
      <w:r w:rsidR="006E6BF6" w:rsidRPr="006F1034">
        <w:rPr>
          <w:rFonts w:cs="宋体" w:hint="eastAsia"/>
          <w:kern w:val="0"/>
          <w:sz w:val="20"/>
          <w:szCs w:val="20"/>
        </w:rPr>
        <w:t>215政策性搬迁开始时间</w:t>
      </w:r>
      <w:r w:rsidR="006E6BF6" w:rsidRPr="006F1034">
        <w:rPr>
          <w:rFonts w:cs="宋体" w:hint="eastAsia"/>
          <w:kern w:val="0"/>
          <w:sz w:val="20"/>
          <w:szCs w:val="20"/>
        </w:rPr>
        <w:t>”及</w:t>
      </w:r>
      <w:r w:rsidR="00B60D96" w:rsidRPr="006F1034">
        <w:rPr>
          <w:rFonts w:hint="eastAsia"/>
          <w:bCs/>
          <w:kern w:val="0"/>
          <w:sz w:val="21"/>
          <w:szCs w:val="21"/>
        </w:rPr>
        <w:t>“216发生政策性搬迁且停止生产经营无所得年度”</w:t>
      </w:r>
      <w:r w:rsidR="00CB5E54" w:rsidRPr="006F1034">
        <w:rPr>
          <w:rFonts w:hint="eastAsia"/>
          <w:bCs/>
          <w:kern w:val="0"/>
          <w:sz w:val="21"/>
          <w:szCs w:val="21"/>
        </w:rPr>
        <w:t>项目</w:t>
      </w:r>
      <w:r w:rsidR="00B60D96" w:rsidRPr="006F1034">
        <w:rPr>
          <w:rFonts w:hint="eastAsia"/>
          <w:bCs/>
          <w:kern w:val="0"/>
          <w:sz w:val="21"/>
          <w:szCs w:val="21"/>
        </w:rPr>
        <w:t>。</w:t>
      </w:r>
    </w:p>
    <w:p w:rsidR="002B4049" w:rsidRPr="006F1034" w:rsidRDefault="002B4049" w:rsidP="002B4049">
      <w:pPr>
        <w:pStyle w:val="SBBZW"/>
        <w:ind w:firstLine="420"/>
        <w:rPr>
          <w:bCs/>
          <w:kern w:val="0"/>
          <w:sz w:val="21"/>
          <w:szCs w:val="21"/>
        </w:rPr>
      </w:pPr>
      <w:r w:rsidRPr="006F1034">
        <w:rPr>
          <w:bCs/>
          <w:kern w:val="0"/>
          <w:sz w:val="21"/>
          <w:szCs w:val="21"/>
        </w:rPr>
        <w:t>2.</w:t>
      </w:r>
      <w:r w:rsidRPr="006F1034">
        <w:rPr>
          <w:rFonts w:hint="eastAsia"/>
          <w:bCs/>
          <w:kern w:val="0"/>
          <w:sz w:val="21"/>
          <w:szCs w:val="21"/>
        </w:rPr>
        <w:t>第</w:t>
      </w:r>
      <w:r w:rsidRPr="006F1034">
        <w:rPr>
          <w:bCs/>
          <w:kern w:val="0"/>
          <w:sz w:val="21"/>
          <w:szCs w:val="21"/>
        </w:rPr>
        <w:t>2</w:t>
      </w:r>
      <w:r w:rsidRPr="006F1034">
        <w:rPr>
          <w:rFonts w:hint="eastAsia"/>
          <w:bCs/>
          <w:kern w:val="0"/>
          <w:sz w:val="21"/>
          <w:szCs w:val="21"/>
        </w:rPr>
        <w:t>列“当年境内所得额”：</w:t>
      </w:r>
      <w:r w:rsidR="006E6BF6" w:rsidRPr="006F1034">
        <w:rPr>
          <w:rFonts w:hint="eastAsia"/>
          <w:bCs/>
          <w:kern w:val="0"/>
          <w:sz w:val="21"/>
          <w:szCs w:val="21"/>
        </w:rPr>
        <w:t>该列数据均为系统自动带入且不可修改，如需修改请更正当年及以前年度其他相关表单数据。</w:t>
      </w:r>
      <w:r w:rsidRPr="006F1034">
        <w:rPr>
          <w:rFonts w:hint="eastAsia"/>
          <w:bCs/>
          <w:kern w:val="0"/>
          <w:sz w:val="21"/>
          <w:szCs w:val="21"/>
        </w:rPr>
        <w:t>第</w:t>
      </w:r>
      <w:r w:rsidRPr="006F1034">
        <w:rPr>
          <w:bCs/>
          <w:kern w:val="0"/>
          <w:sz w:val="21"/>
          <w:szCs w:val="21"/>
        </w:rPr>
        <w:t>11</w:t>
      </w:r>
      <w:r w:rsidRPr="006F1034">
        <w:rPr>
          <w:rFonts w:hint="eastAsia"/>
          <w:bCs/>
          <w:kern w:val="0"/>
          <w:sz w:val="21"/>
          <w:szCs w:val="21"/>
        </w:rPr>
        <w:t>行</w:t>
      </w:r>
      <w:r w:rsidR="006E6BF6" w:rsidRPr="006F1034">
        <w:rPr>
          <w:rFonts w:hint="eastAsia"/>
          <w:bCs/>
          <w:kern w:val="0"/>
          <w:sz w:val="21"/>
          <w:szCs w:val="21"/>
        </w:rPr>
        <w:t>数据为</w:t>
      </w:r>
      <w:r w:rsidRPr="006F1034">
        <w:rPr>
          <w:bCs/>
          <w:kern w:val="0"/>
          <w:sz w:val="21"/>
          <w:szCs w:val="21"/>
        </w:rPr>
        <w:t>A100000</w:t>
      </w:r>
      <w:r w:rsidRPr="006F1034">
        <w:rPr>
          <w:rFonts w:hint="eastAsia"/>
          <w:bCs/>
          <w:kern w:val="0"/>
          <w:sz w:val="21"/>
          <w:szCs w:val="21"/>
        </w:rPr>
        <w:t>第</w:t>
      </w:r>
      <w:r w:rsidRPr="006F1034">
        <w:rPr>
          <w:bCs/>
          <w:kern w:val="0"/>
          <w:sz w:val="21"/>
          <w:szCs w:val="21"/>
        </w:rPr>
        <w:t>19-20</w:t>
      </w:r>
      <w:r w:rsidRPr="006F1034">
        <w:rPr>
          <w:rFonts w:hint="eastAsia"/>
          <w:bCs/>
          <w:kern w:val="0"/>
          <w:sz w:val="21"/>
          <w:szCs w:val="21"/>
        </w:rPr>
        <w:t>行金额</w:t>
      </w:r>
      <w:r w:rsidR="006E6BF6" w:rsidRPr="006F1034">
        <w:rPr>
          <w:rFonts w:hint="eastAsia"/>
          <w:bCs/>
          <w:kern w:val="0"/>
          <w:sz w:val="21"/>
          <w:szCs w:val="21"/>
        </w:rPr>
        <w:t>，</w:t>
      </w:r>
      <w:r w:rsidRPr="006F1034">
        <w:rPr>
          <w:rFonts w:hint="eastAsia"/>
          <w:bCs/>
          <w:kern w:val="0"/>
          <w:sz w:val="21"/>
          <w:szCs w:val="21"/>
        </w:rPr>
        <w:t>第</w:t>
      </w:r>
      <w:r w:rsidRPr="006F1034">
        <w:rPr>
          <w:bCs/>
          <w:kern w:val="0"/>
          <w:sz w:val="21"/>
          <w:szCs w:val="21"/>
        </w:rPr>
        <w:t>1</w:t>
      </w:r>
      <w:r w:rsidRPr="006F1034">
        <w:rPr>
          <w:rFonts w:hint="eastAsia"/>
          <w:bCs/>
          <w:kern w:val="0"/>
          <w:sz w:val="21"/>
          <w:szCs w:val="21"/>
        </w:rPr>
        <w:t>行至第</w:t>
      </w:r>
      <w:r w:rsidRPr="006F1034">
        <w:rPr>
          <w:bCs/>
          <w:kern w:val="0"/>
          <w:sz w:val="21"/>
          <w:szCs w:val="21"/>
        </w:rPr>
        <w:t>10</w:t>
      </w:r>
      <w:r w:rsidRPr="006F1034">
        <w:rPr>
          <w:rFonts w:hint="eastAsia"/>
          <w:bCs/>
          <w:kern w:val="0"/>
          <w:sz w:val="21"/>
          <w:szCs w:val="21"/>
        </w:rPr>
        <w:t>行填报以前年度主表第</w:t>
      </w:r>
      <w:r w:rsidRPr="006F1034">
        <w:rPr>
          <w:bCs/>
          <w:kern w:val="0"/>
          <w:sz w:val="21"/>
          <w:szCs w:val="21"/>
        </w:rPr>
        <w:t>23</w:t>
      </w:r>
      <w:r w:rsidRPr="006F1034">
        <w:rPr>
          <w:rFonts w:hint="eastAsia"/>
          <w:bCs/>
          <w:kern w:val="0"/>
          <w:sz w:val="21"/>
          <w:szCs w:val="21"/>
        </w:rPr>
        <w:t>行（</w:t>
      </w:r>
      <w:r w:rsidRPr="006F1034">
        <w:rPr>
          <w:bCs/>
          <w:kern w:val="0"/>
          <w:sz w:val="21"/>
          <w:szCs w:val="21"/>
        </w:rPr>
        <w:t>2013</w:t>
      </w:r>
      <w:r w:rsidRPr="006F1034">
        <w:rPr>
          <w:rFonts w:hint="eastAsia"/>
          <w:bCs/>
          <w:kern w:val="0"/>
          <w:sz w:val="21"/>
          <w:szCs w:val="21"/>
        </w:rPr>
        <w:t>年及以前纳税年度）、以前年度表</w:t>
      </w:r>
      <w:r w:rsidRPr="006F1034">
        <w:rPr>
          <w:bCs/>
          <w:kern w:val="0"/>
          <w:sz w:val="21"/>
          <w:szCs w:val="21"/>
        </w:rPr>
        <w:t>A106000</w:t>
      </w:r>
      <w:r w:rsidRPr="006F1034">
        <w:rPr>
          <w:rFonts w:hint="eastAsia"/>
          <w:bCs/>
          <w:kern w:val="0"/>
          <w:sz w:val="21"/>
          <w:szCs w:val="21"/>
        </w:rPr>
        <w:t>第</w:t>
      </w:r>
      <w:r w:rsidRPr="006F1034">
        <w:rPr>
          <w:bCs/>
          <w:kern w:val="0"/>
          <w:sz w:val="21"/>
          <w:szCs w:val="21"/>
        </w:rPr>
        <w:t>6</w:t>
      </w:r>
      <w:r w:rsidRPr="006F1034">
        <w:rPr>
          <w:rFonts w:hint="eastAsia"/>
          <w:bCs/>
          <w:kern w:val="0"/>
          <w:sz w:val="21"/>
          <w:szCs w:val="21"/>
        </w:rPr>
        <w:t>行第</w:t>
      </w:r>
      <w:r w:rsidRPr="006F1034">
        <w:rPr>
          <w:bCs/>
          <w:kern w:val="0"/>
          <w:sz w:val="21"/>
          <w:szCs w:val="21"/>
        </w:rPr>
        <w:t>2</w:t>
      </w:r>
      <w:r w:rsidRPr="006F1034">
        <w:rPr>
          <w:rFonts w:hint="eastAsia"/>
          <w:bCs/>
          <w:kern w:val="0"/>
          <w:sz w:val="21"/>
          <w:szCs w:val="21"/>
        </w:rPr>
        <w:t>列（</w:t>
      </w:r>
      <w:r w:rsidRPr="006F1034">
        <w:rPr>
          <w:bCs/>
          <w:kern w:val="0"/>
          <w:sz w:val="21"/>
          <w:szCs w:val="21"/>
        </w:rPr>
        <w:t>2014</w:t>
      </w:r>
      <w:r w:rsidRPr="006F1034">
        <w:rPr>
          <w:rFonts w:hint="eastAsia"/>
          <w:bCs/>
          <w:kern w:val="0"/>
          <w:sz w:val="21"/>
          <w:szCs w:val="21"/>
        </w:rPr>
        <w:t>至</w:t>
      </w:r>
      <w:r w:rsidRPr="006F1034">
        <w:rPr>
          <w:bCs/>
          <w:kern w:val="0"/>
          <w:sz w:val="21"/>
          <w:szCs w:val="21"/>
        </w:rPr>
        <w:t>2017</w:t>
      </w:r>
      <w:r w:rsidRPr="006F1034">
        <w:rPr>
          <w:rFonts w:hint="eastAsia"/>
          <w:bCs/>
          <w:kern w:val="0"/>
          <w:sz w:val="21"/>
          <w:szCs w:val="21"/>
        </w:rPr>
        <w:t>纳税年度）、以前年度表</w:t>
      </w:r>
      <w:r w:rsidRPr="006F1034">
        <w:rPr>
          <w:bCs/>
          <w:kern w:val="0"/>
          <w:sz w:val="21"/>
          <w:szCs w:val="21"/>
        </w:rPr>
        <w:t>A106000</w:t>
      </w:r>
      <w:r w:rsidRPr="006F1034">
        <w:rPr>
          <w:rFonts w:hint="eastAsia"/>
          <w:bCs/>
          <w:kern w:val="0"/>
          <w:sz w:val="21"/>
          <w:szCs w:val="21"/>
        </w:rPr>
        <w:t>第</w:t>
      </w:r>
      <w:r w:rsidRPr="006F1034">
        <w:rPr>
          <w:bCs/>
          <w:kern w:val="0"/>
          <w:sz w:val="21"/>
          <w:szCs w:val="21"/>
        </w:rPr>
        <w:t>11</w:t>
      </w:r>
      <w:r w:rsidRPr="006F1034">
        <w:rPr>
          <w:rFonts w:hint="eastAsia"/>
          <w:bCs/>
          <w:kern w:val="0"/>
          <w:sz w:val="21"/>
          <w:szCs w:val="21"/>
        </w:rPr>
        <w:t>行第</w:t>
      </w:r>
      <w:r w:rsidRPr="006F1034">
        <w:rPr>
          <w:bCs/>
          <w:kern w:val="0"/>
          <w:sz w:val="21"/>
          <w:szCs w:val="21"/>
        </w:rPr>
        <w:t>2</w:t>
      </w:r>
      <w:r w:rsidRPr="006F1034">
        <w:rPr>
          <w:rFonts w:hint="eastAsia"/>
          <w:bCs/>
          <w:kern w:val="0"/>
          <w:sz w:val="21"/>
          <w:szCs w:val="21"/>
        </w:rPr>
        <w:t>列的金额（亏损以负数表示）。发生查补以前年度应纳税所得额、追补以前年度未能税前扣除的实际资产损失等情况的，按照相应调整后的金额填报。</w:t>
      </w:r>
    </w:p>
    <w:p w:rsidR="002B4049" w:rsidRPr="006F1034" w:rsidRDefault="002B4049" w:rsidP="002B4049">
      <w:pPr>
        <w:pStyle w:val="SBBZW"/>
        <w:ind w:firstLine="420"/>
        <w:rPr>
          <w:bCs/>
          <w:kern w:val="0"/>
          <w:sz w:val="21"/>
          <w:szCs w:val="21"/>
        </w:rPr>
      </w:pPr>
      <w:r w:rsidRPr="006F1034">
        <w:rPr>
          <w:rFonts w:hint="eastAsia"/>
          <w:bCs/>
          <w:kern w:val="0"/>
          <w:sz w:val="21"/>
          <w:szCs w:val="21"/>
        </w:rPr>
        <w:t>3.第</w:t>
      </w:r>
      <w:r w:rsidRPr="006F1034">
        <w:rPr>
          <w:bCs/>
          <w:kern w:val="0"/>
          <w:sz w:val="21"/>
          <w:szCs w:val="21"/>
        </w:rPr>
        <w:t>3</w:t>
      </w:r>
      <w:r w:rsidRPr="006F1034">
        <w:rPr>
          <w:rFonts w:hint="eastAsia"/>
          <w:bCs/>
          <w:kern w:val="0"/>
          <w:sz w:val="21"/>
          <w:szCs w:val="21"/>
        </w:rPr>
        <w:t>列“分立转出的亏损额”： 填报本年</w:t>
      </w:r>
      <w:r w:rsidR="002D799E" w:rsidRPr="006F1034">
        <w:rPr>
          <w:rFonts w:hint="eastAsia"/>
          <w:bCs/>
          <w:kern w:val="0"/>
          <w:sz w:val="21"/>
          <w:szCs w:val="21"/>
        </w:rPr>
        <w:t>度企业分立按照企业重组特殊性税务处理规定转出的符合条件的亏损额。</w:t>
      </w:r>
      <w:r w:rsidRPr="006F1034">
        <w:rPr>
          <w:rFonts w:hint="eastAsia"/>
          <w:bCs/>
          <w:kern w:val="0"/>
          <w:sz w:val="21"/>
          <w:szCs w:val="21"/>
        </w:rPr>
        <w:t>分立转出的亏损额按亏损所属年度</w:t>
      </w:r>
      <w:r w:rsidR="002D799E" w:rsidRPr="006F1034">
        <w:rPr>
          <w:rFonts w:hint="eastAsia"/>
          <w:bCs/>
          <w:kern w:val="0"/>
          <w:sz w:val="21"/>
          <w:szCs w:val="21"/>
        </w:rPr>
        <w:t>并对应行次</w:t>
      </w:r>
      <w:r w:rsidRPr="006F1034">
        <w:rPr>
          <w:rFonts w:hint="eastAsia"/>
          <w:bCs/>
          <w:kern w:val="0"/>
          <w:sz w:val="21"/>
          <w:szCs w:val="21"/>
        </w:rPr>
        <w:t>填报，转出亏损的亏损额以正数表示。</w:t>
      </w:r>
      <w:r w:rsidR="002D799E" w:rsidRPr="006F1034">
        <w:rPr>
          <w:rFonts w:hint="eastAsia"/>
          <w:bCs/>
          <w:kern w:val="0"/>
          <w:sz w:val="21"/>
          <w:szCs w:val="21"/>
        </w:rPr>
        <w:t>纳税人发生该事项的需填报《企业所得税年度纳税申报基础信息表》“</w:t>
      </w:r>
      <w:r w:rsidR="002D799E" w:rsidRPr="006F1034">
        <w:rPr>
          <w:rFonts w:cs="宋体" w:hint="eastAsia"/>
          <w:kern w:val="0"/>
          <w:sz w:val="20"/>
          <w:szCs w:val="20"/>
        </w:rPr>
        <w:t>212重组事项税务处理方式</w:t>
      </w:r>
      <w:r w:rsidR="002D799E" w:rsidRPr="006F1034">
        <w:rPr>
          <w:rFonts w:cs="宋体" w:hint="eastAsia"/>
          <w:kern w:val="0"/>
          <w:sz w:val="20"/>
          <w:szCs w:val="20"/>
        </w:rPr>
        <w:t>”、“</w:t>
      </w:r>
      <w:r w:rsidR="002D799E" w:rsidRPr="006F1034">
        <w:rPr>
          <w:rFonts w:cs="宋体" w:hint="eastAsia"/>
          <w:kern w:val="0"/>
          <w:sz w:val="20"/>
          <w:szCs w:val="20"/>
        </w:rPr>
        <w:t>213重组交易类型</w:t>
      </w:r>
      <w:r w:rsidR="002D799E" w:rsidRPr="006F1034">
        <w:rPr>
          <w:rFonts w:cs="宋体" w:hint="eastAsia"/>
          <w:kern w:val="0"/>
          <w:sz w:val="20"/>
          <w:szCs w:val="20"/>
        </w:rPr>
        <w:t>”及“</w:t>
      </w:r>
      <w:r w:rsidR="002D799E" w:rsidRPr="006F1034">
        <w:rPr>
          <w:rFonts w:cs="宋体" w:hint="eastAsia"/>
          <w:kern w:val="0"/>
          <w:sz w:val="20"/>
          <w:szCs w:val="20"/>
        </w:rPr>
        <w:t>214重组当事方类型</w:t>
      </w:r>
      <w:r w:rsidR="002D799E" w:rsidRPr="006F1034">
        <w:rPr>
          <w:rFonts w:cs="宋体" w:hint="eastAsia"/>
          <w:kern w:val="0"/>
          <w:sz w:val="20"/>
          <w:szCs w:val="20"/>
        </w:rPr>
        <w:t>”。</w:t>
      </w:r>
    </w:p>
    <w:p w:rsidR="002B4049" w:rsidRPr="006F1034" w:rsidRDefault="002B4049" w:rsidP="002B4049">
      <w:pPr>
        <w:pStyle w:val="SBBZW"/>
        <w:ind w:firstLine="420"/>
        <w:rPr>
          <w:bCs/>
          <w:kern w:val="0"/>
          <w:sz w:val="21"/>
          <w:szCs w:val="21"/>
        </w:rPr>
      </w:pPr>
      <w:r w:rsidRPr="006F1034">
        <w:rPr>
          <w:rFonts w:hint="eastAsia"/>
          <w:bCs/>
          <w:kern w:val="0"/>
          <w:sz w:val="21"/>
          <w:szCs w:val="21"/>
        </w:rPr>
        <w:t>4.第4列“合并、分立转入的亏损额-可弥补年限5年”：填报企业符合企业重组特殊性税务处理规定，因合并或分立本年度转入的不超过5年亏损弥补年限规定的亏损额。合并、分立转入的亏损额按亏损所属年度填报，转入的亏损额以负数表示。</w:t>
      </w:r>
      <w:r w:rsidR="002D799E" w:rsidRPr="006F1034">
        <w:rPr>
          <w:rFonts w:hint="eastAsia"/>
          <w:bCs/>
          <w:kern w:val="0"/>
          <w:sz w:val="21"/>
          <w:szCs w:val="21"/>
        </w:rPr>
        <w:t>纳税人发生该事项的需填报《企业所得税年度纳税申报基础信息表》“</w:t>
      </w:r>
      <w:r w:rsidR="002D799E" w:rsidRPr="006F1034">
        <w:rPr>
          <w:rFonts w:cs="宋体" w:hint="eastAsia"/>
          <w:kern w:val="0"/>
          <w:sz w:val="20"/>
          <w:szCs w:val="20"/>
        </w:rPr>
        <w:t>212重组事项税务处理方式</w:t>
      </w:r>
      <w:r w:rsidR="002D799E" w:rsidRPr="006F1034">
        <w:rPr>
          <w:rFonts w:cs="宋体" w:hint="eastAsia"/>
          <w:kern w:val="0"/>
          <w:sz w:val="20"/>
          <w:szCs w:val="20"/>
        </w:rPr>
        <w:t>”、“</w:t>
      </w:r>
      <w:r w:rsidR="002D799E" w:rsidRPr="006F1034">
        <w:rPr>
          <w:rFonts w:cs="宋体" w:hint="eastAsia"/>
          <w:kern w:val="0"/>
          <w:sz w:val="20"/>
          <w:szCs w:val="20"/>
        </w:rPr>
        <w:t>213重组交易类型</w:t>
      </w:r>
      <w:r w:rsidR="002D799E" w:rsidRPr="006F1034">
        <w:rPr>
          <w:rFonts w:cs="宋体" w:hint="eastAsia"/>
          <w:kern w:val="0"/>
          <w:sz w:val="20"/>
          <w:szCs w:val="20"/>
        </w:rPr>
        <w:t>”及“</w:t>
      </w:r>
      <w:r w:rsidR="002D799E" w:rsidRPr="006F1034">
        <w:rPr>
          <w:rFonts w:cs="宋体" w:hint="eastAsia"/>
          <w:kern w:val="0"/>
          <w:sz w:val="20"/>
          <w:szCs w:val="20"/>
        </w:rPr>
        <w:t>214重组当事方类型</w:t>
      </w:r>
      <w:r w:rsidR="002D799E" w:rsidRPr="006F1034">
        <w:rPr>
          <w:rFonts w:cs="宋体" w:hint="eastAsia"/>
          <w:kern w:val="0"/>
          <w:sz w:val="20"/>
          <w:szCs w:val="20"/>
        </w:rPr>
        <w:t>”。</w:t>
      </w:r>
    </w:p>
    <w:p w:rsidR="002B4049" w:rsidRPr="006F1034" w:rsidRDefault="002B4049" w:rsidP="002B4049">
      <w:pPr>
        <w:pStyle w:val="SBBZW"/>
        <w:ind w:firstLine="420"/>
        <w:rPr>
          <w:bCs/>
          <w:kern w:val="0"/>
          <w:sz w:val="21"/>
          <w:szCs w:val="21"/>
        </w:rPr>
      </w:pPr>
      <w:r w:rsidRPr="006F1034">
        <w:rPr>
          <w:rFonts w:hint="eastAsia"/>
          <w:bCs/>
          <w:kern w:val="0"/>
          <w:sz w:val="21"/>
          <w:szCs w:val="21"/>
        </w:rPr>
        <w:t>5.第5列“合并、分立转入的亏损额-可弥补年限10年”：填报企业符合企业重组特殊性税务处理规定，因合并或分立本年度转入的不超过10年亏损弥补年限规定的亏损额。合并、分立转入的</w:t>
      </w:r>
      <w:r w:rsidRPr="006F1034">
        <w:rPr>
          <w:rFonts w:hint="eastAsia"/>
          <w:bCs/>
          <w:kern w:val="0"/>
          <w:sz w:val="21"/>
          <w:szCs w:val="21"/>
        </w:rPr>
        <w:lastRenderedPageBreak/>
        <w:t>亏损额按亏损所属年度填报，转入的亏损额以负数表示。</w:t>
      </w:r>
      <w:r w:rsidR="004D06DD" w:rsidRPr="006F1034">
        <w:rPr>
          <w:rFonts w:hint="eastAsia"/>
          <w:bCs/>
          <w:kern w:val="0"/>
          <w:sz w:val="21"/>
          <w:szCs w:val="21"/>
        </w:rPr>
        <w:t>纳税人发生该事项的需填报《企业所得税年度纳税申报基础信息表》“</w:t>
      </w:r>
      <w:r w:rsidR="004D06DD" w:rsidRPr="006F1034">
        <w:rPr>
          <w:rFonts w:cs="宋体" w:hint="eastAsia"/>
          <w:kern w:val="0"/>
          <w:sz w:val="20"/>
          <w:szCs w:val="20"/>
        </w:rPr>
        <w:t>212重组事项税务处理方式</w:t>
      </w:r>
      <w:r w:rsidR="004D06DD" w:rsidRPr="006F1034">
        <w:rPr>
          <w:rFonts w:cs="宋体" w:hint="eastAsia"/>
          <w:kern w:val="0"/>
          <w:sz w:val="20"/>
          <w:szCs w:val="20"/>
        </w:rPr>
        <w:t>”、“</w:t>
      </w:r>
      <w:r w:rsidR="004D06DD" w:rsidRPr="006F1034">
        <w:rPr>
          <w:rFonts w:cs="宋体" w:hint="eastAsia"/>
          <w:kern w:val="0"/>
          <w:sz w:val="20"/>
          <w:szCs w:val="20"/>
        </w:rPr>
        <w:t>213重组交易类型</w:t>
      </w:r>
      <w:r w:rsidR="004D06DD" w:rsidRPr="006F1034">
        <w:rPr>
          <w:rFonts w:cs="宋体" w:hint="eastAsia"/>
          <w:kern w:val="0"/>
          <w:sz w:val="20"/>
          <w:szCs w:val="20"/>
        </w:rPr>
        <w:t>”及“</w:t>
      </w:r>
      <w:r w:rsidR="004D06DD" w:rsidRPr="006F1034">
        <w:rPr>
          <w:rFonts w:cs="宋体" w:hint="eastAsia"/>
          <w:kern w:val="0"/>
          <w:sz w:val="20"/>
          <w:szCs w:val="20"/>
        </w:rPr>
        <w:t>214重组当事方类型</w:t>
      </w:r>
      <w:r w:rsidR="004D06DD" w:rsidRPr="006F1034">
        <w:rPr>
          <w:rFonts w:cs="宋体" w:hint="eastAsia"/>
          <w:kern w:val="0"/>
          <w:sz w:val="20"/>
          <w:szCs w:val="20"/>
        </w:rPr>
        <w:t>”。</w:t>
      </w:r>
    </w:p>
    <w:p w:rsidR="002B4049" w:rsidRPr="006F1034" w:rsidRDefault="002B4049" w:rsidP="002B4049">
      <w:pPr>
        <w:pStyle w:val="SBBZW"/>
        <w:ind w:firstLine="420"/>
        <w:rPr>
          <w:bCs/>
          <w:kern w:val="0"/>
          <w:sz w:val="21"/>
          <w:szCs w:val="21"/>
        </w:rPr>
      </w:pPr>
      <w:r w:rsidRPr="006F1034">
        <w:rPr>
          <w:rFonts w:hint="eastAsia"/>
          <w:bCs/>
          <w:kern w:val="0"/>
          <w:sz w:val="21"/>
          <w:szCs w:val="21"/>
        </w:rPr>
        <w:t>6.第</w:t>
      </w:r>
      <w:r w:rsidRPr="006F1034">
        <w:rPr>
          <w:bCs/>
          <w:kern w:val="0"/>
          <w:sz w:val="21"/>
          <w:szCs w:val="21"/>
        </w:rPr>
        <w:t>6</w:t>
      </w:r>
      <w:r w:rsidRPr="006F1034">
        <w:rPr>
          <w:rFonts w:hint="eastAsia"/>
          <w:bCs/>
          <w:kern w:val="0"/>
          <w:sz w:val="21"/>
          <w:szCs w:val="21"/>
        </w:rPr>
        <w:t>列“弥补亏损企业类型”：</w:t>
      </w:r>
      <w:r w:rsidR="004D06DD" w:rsidRPr="006F1034">
        <w:rPr>
          <w:rFonts w:hint="eastAsia"/>
          <w:bCs/>
          <w:kern w:val="0"/>
          <w:sz w:val="21"/>
          <w:szCs w:val="21"/>
        </w:rPr>
        <w:t>该项影响企业亏损结转年限，</w:t>
      </w:r>
      <w:r w:rsidRPr="006F1034">
        <w:rPr>
          <w:rFonts w:hint="eastAsia"/>
          <w:bCs/>
          <w:kern w:val="0"/>
          <w:sz w:val="21"/>
          <w:szCs w:val="21"/>
        </w:rPr>
        <w:t>不同类型纳税人的亏损结转年限不同</w:t>
      </w:r>
      <w:r w:rsidR="004D06DD" w:rsidRPr="006F1034">
        <w:rPr>
          <w:rFonts w:hint="eastAsia"/>
          <w:bCs/>
          <w:kern w:val="0"/>
          <w:sz w:val="21"/>
          <w:szCs w:val="21"/>
        </w:rPr>
        <w:t>，类型分为：“</w:t>
      </w:r>
      <w:r w:rsidR="004D06DD" w:rsidRPr="006F1034">
        <w:rPr>
          <w:rFonts w:hint="eastAsia"/>
          <w:bCs/>
          <w:kern w:val="0"/>
          <w:szCs w:val="21"/>
        </w:rPr>
        <w:t>一般企业</w:t>
      </w:r>
      <w:r w:rsidR="004D06DD" w:rsidRPr="006F1034">
        <w:rPr>
          <w:rFonts w:hint="eastAsia"/>
          <w:bCs/>
          <w:kern w:val="0"/>
          <w:sz w:val="21"/>
          <w:szCs w:val="21"/>
        </w:rPr>
        <w:t>”、“</w:t>
      </w:r>
      <w:r w:rsidR="004D06DD" w:rsidRPr="006F1034">
        <w:rPr>
          <w:rFonts w:hint="eastAsia"/>
          <w:bCs/>
          <w:kern w:val="0"/>
          <w:szCs w:val="21"/>
        </w:rPr>
        <w:t>符合条件的高新技术企业</w:t>
      </w:r>
      <w:r w:rsidR="004D06DD" w:rsidRPr="006F1034">
        <w:rPr>
          <w:rFonts w:hint="eastAsia"/>
          <w:bCs/>
          <w:kern w:val="0"/>
          <w:sz w:val="21"/>
          <w:szCs w:val="21"/>
        </w:rPr>
        <w:t>”、“</w:t>
      </w:r>
      <w:r w:rsidR="004D06DD" w:rsidRPr="006F1034">
        <w:rPr>
          <w:rFonts w:hint="eastAsia"/>
          <w:bCs/>
          <w:kern w:val="0"/>
          <w:szCs w:val="21"/>
        </w:rPr>
        <w:t>符合条件的科技型中小企业</w:t>
      </w:r>
      <w:r w:rsidR="004D06DD" w:rsidRPr="006F1034">
        <w:rPr>
          <w:rFonts w:hint="eastAsia"/>
          <w:bCs/>
          <w:kern w:val="0"/>
          <w:sz w:val="21"/>
          <w:szCs w:val="21"/>
        </w:rPr>
        <w:t>”三种。</w:t>
      </w:r>
      <w:r w:rsidRPr="006F1034">
        <w:rPr>
          <w:rFonts w:hint="eastAsia"/>
          <w:bCs/>
          <w:kern w:val="0"/>
          <w:sz w:val="21"/>
          <w:szCs w:val="21"/>
        </w:rPr>
        <w:t xml:space="preserve"> “一般企业”是指亏损结转年限为5年的纳税人；“符合条件的高新技术企业”“符合条件的科技型中小企业”是指符合《财政部</w:t>
      </w:r>
      <w:r w:rsidRPr="006F1034">
        <w:rPr>
          <w:bCs/>
          <w:kern w:val="0"/>
          <w:sz w:val="21"/>
          <w:szCs w:val="21"/>
        </w:rPr>
        <w:t xml:space="preserve"> </w:t>
      </w:r>
      <w:r w:rsidRPr="006F1034">
        <w:rPr>
          <w:rFonts w:hint="eastAsia"/>
          <w:bCs/>
          <w:kern w:val="0"/>
          <w:sz w:val="21"/>
          <w:szCs w:val="21"/>
        </w:rPr>
        <w:t>税务总局关于延长高新技术企业和科技型中小企业亏损结转年限的通知》（财税〔</w:t>
      </w:r>
      <w:r w:rsidRPr="006F1034">
        <w:rPr>
          <w:bCs/>
          <w:kern w:val="0"/>
          <w:sz w:val="21"/>
          <w:szCs w:val="21"/>
        </w:rPr>
        <w:t>2018</w:t>
      </w:r>
      <w:r w:rsidRPr="006F1034">
        <w:rPr>
          <w:rFonts w:hint="eastAsia"/>
          <w:bCs/>
          <w:kern w:val="0"/>
          <w:sz w:val="21"/>
          <w:szCs w:val="21"/>
        </w:rPr>
        <w:t>〕</w:t>
      </w:r>
      <w:r w:rsidRPr="006F1034">
        <w:rPr>
          <w:bCs/>
          <w:kern w:val="0"/>
          <w:sz w:val="21"/>
          <w:szCs w:val="21"/>
        </w:rPr>
        <w:t>76</w:t>
      </w:r>
      <w:r w:rsidRPr="006F1034">
        <w:rPr>
          <w:rFonts w:hint="eastAsia"/>
          <w:bCs/>
          <w:kern w:val="0"/>
          <w:sz w:val="21"/>
          <w:szCs w:val="21"/>
        </w:rPr>
        <w:t>号）、《国家税务总局关于延长高新技术企业和科技型中小企业亏损结转弥补年限有关企业所得税处理问题的公告》（国家税务总局公告</w:t>
      </w:r>
      <w:r w:rsidRPr="006F1034">
        <w:rPr>
          <w:bCs/>
          <w:kern w:val="0"/>
          <w:sz w:val="21"/>
          <w:szCs w:val="21"/>
        </w:rPr>
        <w:t>2018</w:t>
      </w:r>
      <w:r w:rsidRPr="006F1034">
        <w:rPr>
          <w:rFonts w:hint="eastAsia"/>
          <w:bCs/>
          <w:kern w:val="0"/>
          <w:sz w:val="21"/>
          <w:szCs w:val="21"/>
        </w:rPr>
        <w:t>年第</w:t>
      </w:r>
      <w:r w:rsidRPr="006F1034">
        <w:rPr>
          <w:bCs/>
          <w:kern w:val="0"/>
          <w:sz w:val="21"/>
          <w:szCs w:val="21"/>
        </w:rPr>
        <w:t>45</w:t>
      </w:r>
      <w:r w:rsidRPr="006F1034">
        <w:rPr>
          <w:rFonts w:hint="eastAsia"/>
          <w:bCs/>
          <w:kern w:val="0"/>
          <w:sz w:val="21"/>
          <w:szCs w:val="21"/>
        </w:rPr>
        <w:t>号）等文件规定的，亏损结转年限为10年的纳税人。</w:t>
      </w:r>
      <w:r w:rsidR="004D06DD" w:rsidRPr="006F1034">
        <w:rPr>
          <w:rFonts w:hint="eastAsia"/>
          <w:bCs/>
          <w:kern w:val="0"/>
          <w:sz w:val="21"/>
          <w:szCs w:val="21"/>
        </w:rPr>
        <w:t>高新技术和科技型中小企业需填报《企业所得税年度纳税申报基础信息表》“</w:t>
      </w:r>
      <w:r w:rsidR="004D06DD" w:rsidRPr="006F1034">
        <w:rPr>
          <w:rFonts w:cs="宋体" w:hint="eastAsia"/>
          <w:kern w:val="0"/>
          <w:sz w:val="20"/>
          <w:szCs w:val="20"/>
        </w:rPr>
        <w:t>210-1</w:t>
      </w:r>
      <w:r w:rsidR="004D06DD" w:rsidRPr="006F1034">
        <w:rPr>
          <w:rFonts w:cs="宋体" w:hint="eastAsia"/>
          <w:kern w:val="0"/>
          <w:sz w:val="20"/>
          <w:szCs w:val="20"/>
          <w:u w:val="single"/>
        </w:rPr>
        <w:t xml:space="preserve">    </w:t>
      </w:r>
      <w:r w:rsidR="004D06DD" w:rsidRPr="006F1034">
        <w:rPr>
          <w:rFonts w:cs="宋体" w:hint="eastAsia"/>
          <w:kern w:val="0"/>
          <w:sz w:val="20"/>
          <w:szCs w:val="20"/>
        </w:rPr>
        <w:t>年（申报所属期年度）入库编号1</w:t>
      </w:r>
      <w:r w:rsidR="004D06DD" w:rsidRPr="006F1034">
        <w:rPr>
          <w:rFonts w:hint="eastAsia"/>
          <w:bCs/>
          <w:kern w:val="0"/>
          <w:sz w:val="21"/>
          <w:szCs w:val="21"/>
        </w:rPr>
        <w:t>”、“</w:t>
      </w:r>
      <w:r w:rsidR="004D06DD" w:rsidRPr="006F1034">
        <w:rPr>
          <w:rFonts w:cs="宋体" w:hint="eastAsia"/>
          <w:kern w:val="0"/>
          <w:sz w:val="20"/>
          <w:szCs w:val="20"/>
        </w:rPr>
        <w:t>210-2入库时间1</w:t>
      </w:r>
      <w:r w:rsidR="004D06DD" w:rsidRPr="006F1034">
        <w:rPr>
          <w:rFonts w:hint="eastAsia"/>
          <w:bCs/>
          <w:kern w:val="0"/>
          <w:sz w:val="21"/>
          <w:szCs w:val="21"/>
        </w:rPr>
        <w:t>”、“</w:t>
      </w:r>
      <w:r w:rsidR="004D06DD" w:rsidRPr="006F1034">
        <w:rPr>
          <w:rFonts w:cs="宋体" w:hint="eastAsia"/>
          <w:kern w:val="0"/>
          <w:sz w:val="20"/>
          <w:szCs w:val="20"/>
        </w:rPr>
        <w:t>211-1 证书编号1</w:t>
      </w:r>
      <w:r w:rsidR="004D06DD" w:rsidRPr="006F1034">
        <w:rPr>
          <w:rFonts w:hint="eastAsia"/>
          <w:bCs/>
          <w:kern w:val="0"/>
          <w:sz w:val="21"/>
          <w:szCs w:val="21"/>
        </w:rPr>
        <w:t>”、“</w:t>
      </w:r>
      <w:r w:rsidR="004D06DD" w:rsidRPr="006F1034">
        <w:rPr>
          <w:rFonts w:cs="宋体" w:hint="eastAsia"/>
          <w:kern w:val="0"/>
          <w:sz w:val="20"/>
          <w:szCs w:val="20"/>
        </w:rPr>
        <w:t>211-2发证时间1</w:t>
      </w:r>
      <w:r w:rsidR="004D06DD" w:rsidRPr="006F1034">
        <w:rPr>
          <w:rFonts w:hint="eastAsia"/>
          <w:bCs/>
          <w:kern w:val="0"/>
          <w:sz w:val="21"/>
          <w:szCs w:val="21"/>
        </w:rPr>
        <w:t>”</w:t>
      </w:r>
      <w:r w:rsidR="005369E2" w:rsidRPr="006F1034">
        <w:rPr>
          <w:rFonts w:hint="eastAsia"/>
          <w:bCs/>
          <w:kern w:val="0"/>
          <w:sz w:val="21"/>
          <w:szCs w:val="21"/>
        </w:rPr>
        <w:t>，填报后，该项自动带入。如纳税人属于“一般企业”，无需填报《企业所得税年度纳税申报基础信息表》以上项目。</w:t>
      </w:r>
    </w:p>
    <w:p w:rsidR="002B4049" w:rsidRPr="006F1034" w:rsidRDefault="002B4049" w:rsidP="002B4049">
      <w:pPr>
        <w:pStyle w:val="SBBZW"/>
        <w:ind w:firstLine="420"/>
        <w:rPr>
          <w:bCs/>
          <w:kern w:val="0"/>
          <w:sz w:val="21"/>
          <w:szCs w:val="21"/>
        </w:rPr>
      </w:pPr>
      <w:r w:rsidRPr="006F1034">
        <w:rPr>
          <w:rFonts w:hint="eastAsia"/>
          <w:bCs/>
          <w:kern w:val="0"/>
          <w:sz w:val="21"/>
          <w:szCs w:val="21"/>
        </w:rPr>
        <w:t>7. 第7列“当年亏损额”：填报纳税人各年度可弥补亏损额的合计金额</w:t>
      </w:r>
      <w:r w:rsidR="005369E2" w:rsidRPr="006F1034">
        <w:rPr>
          <w:rFonts w:hint="eastAsia"/>
          <w:bCs/>
          <w:kern w:val="0"/>
          <w:sz w:val="21"/>
          <w:szCs w:val="21"/>
        </w:rPr>
        <w:t>，系统根据相关列次自动计算。</w:t>
      </w:r>
    </w:p>
    <w:p w:rsidR="002B4049" w:rsidRPr="006F1034" w:rsidRDefault="002B4049" w:rsidP="002B4049">
      <w:pPr>
        <w:pStyle w:val="SBBZW"/>
        <w:ind w:firstLine="420"/>
        <w:rPr>
          <w:bCs/>
          <w:kern w:val="0"/>
          <w:sz w:val="21"/>
          <w:szCs w:val="21"/>
        </w:rPr>
      </w:pPr>
      <w:r w:rsidRPr="006F1034">
        <w:rPr>
          <w:rFonts w:hint="eastAsia"/>
          <w:bCs/>
          <w:kern w:val="0"/>
          <w:sz w:val="21"/>
          <w:szCs w:val="21"/>
        </w:rPr>
        <w:t>8.第</w:t>
      </w:r>
      <w:r w:rsidRPr="006F1034">
        <w:rPr>
          <w:bCs/>
          <w:kern w:val="0"/>
          <w:sz w:val="21"/>
          <w:szCs w:val="21"/>
        </w:rPr>
        <w:t>8</w:t>
      </w:r>
      <w:r w:rsidRPr="006F1034">
        <w:rPr>
          <w:rFonts w:hint="eastAsia"/>
          <w:bCs/>
          <w:kern w:val="0"/>
          <w:sz w:val="21"/>
          <w:szCs w:val="21"/>
        </w:rPr>
        <w:t>列“当年待弥补的亏损额”：填报在用本年度（申报所属期年度）所得额弥补亏损前，当年度尚未被弥补的亏损额</w:t>
      </w:r>
      <w:r w:rsidR="005369E2" w:rsidRPr="006F1034">
        <w:rPr>
          <w:rFonts w:hint="eastAsia"/>
          <w:bCs/>
          <w:kern w:val="0"/>
          <w:sz w:val="21"/>
          <w:szCs w:val="21"/>
        </w:rPr>
        <w:t>，系统根据相关列次自动计算</w:t>
      </w:r>
      <w:r w:rsidR="006F1034" w:rsidRPr="006F1034">
        <w:rPr>
          <w:rFonts w:hint="eastAsia"/>
          <w:bCs/>
          <w:kern w:val="0"/>
          <w:sz w:val="21"/>
          <w:szCs w:val="21"/>
        </w:rPr>
        <w:t>带入</w:t>
      </w:r>
      <w:r w:rsidR="005369E2" w:rsidRPr="006F1034">
        <w:rPr>
          <w:rFonts w:hint="eastAsia"/>
          <w:bCs/>
          <w:kern w:val="0"/>
          <w:sz w:val="21"/>
          <w:szCs w:val="21"/>
        </w:rPr>
        <w:t>。</w:t>
      </w:r>
    </w:p>
    <w:p w:rsidR="002B4049" w:rsidRPr="006F1034" w:rsidRDefault="002B4049" w:rsidP="002B4049">
      <w:pPr>
        <w:pStyle w:val="SBBZW"/>
        <w:ind w:firstLine="420"/>
        <w:rPr>
          <w:bCs/>
          <w:kern w:val="0"/>
          <w:sz w:val="21"/>
          <w:szCs w:val="21"/>
        </w:rPr>
      </w:pPr>
      <w:r w:rsidRPr="006F1034">
        <w:rPr>
          <w:rFonts w:hint="eastAsia"/>
          <w:bCs/>
          <w:kern w:val="0"/>
          <w:sz w:val="21"/>
          <w:szCs w:val="21"/>
        </w:rPr>
        <w:t>9.第</w:t>
      </w:r>
      <w:r w:rsidRPr="006F1034">
        <w:rPr>
          <w:bCs/>
          <w:kern w:val="0"/>
          <w:sz w:val="21"/>
          <w:szCs w:val="21"/>
        </w:rPr>
        <w:t>9</w:t>
      </w:r>
      <w:r w:rsidRPr="006F1034">
        <w:rPr>
          <w:rFonts w:hint="eastAsia"/>
          <w:bCs/>
          <w:kern w:val="0"/>
          <w:sz w:val="21"/>
          <w:szCs w:val="21"/>
        </w:rPr>
        <w:t>列“用本年度所得额弥补的以前年度亏损额</w:t>
      </w:r>
      <w:r w:rsidRPr="006F1034">
        <w:rPr>
          <w:bCs/>
          <w:kern w:val="0"/>
          <w:sz w:val="21"/>
          <w:szCs w:val="21"/>
        </w:rPr>
        <w:t>-</w:t>
      </w:r>
      <w:r w:rsidRPr="006F1034">
        <w:rPr>
          <w:rFonts w:hint="eastAsia"/>
          <w:bCs/>
          <w:kern w:val="0"/>
          <w:sz w:val="21"/>
          <w:szCs w:val="21"/>
        </w:rPr>
        <w:t>使用境内所得弥补”：</w:t>
      </w:r>
      <w:r w:rsidR="006F1034" w:rsidRPr="006F1034">
        <w:rPr>
          <w:rFonts w:hint="eastAsia"/>
          <w:bCs/>
          <w:kern w:val="0"/>
          <w:sz w:val="21"/>
          <w:szCs w:val="21"/>
        </w:rPr>
        <w:t>该列数据系统根据以前年度待弥补亏损额和当年度境内所得额自动计算带入。</w:t>
      </w:r>
    </w:p>
    <w:p w:rsidR="002B4049" w:rsidRPr="006F1034" w:rsidRDefault="002B4049" w:rsidP="002B4049">
      <w:pPr>
        <w:pStyle w:val="SBBZW"/>
        <w:ind w:firstLine="420"/>
        <w:rPr>
          <w:bCs/>
          <w:kern w:val="0"/>
          <w:sz w:val="21"/>
          <w:szCs w:val="21"/>
        </w:rPr>
      </w:pPr>
      <w:r w:rsidRPr="006F1034">
        <w:rPr>
          <w:bCs/>
          <w:kern w:val="0"/>
          <w:sz w:val="21"/>
          <w:szCs w:val="21"/>
        </w:rPr>
        <w:t>10.</w:t>
      </w:r>
      <w:r w:rsidRPr="006F1034">
        <w:rPr>
          <w:rFonts w:hint="eastAsia"/>
          <w:bCs/>
          <w:kern w:val="0"/>
          <w:sz w:val="21"/>
          <w:szCs w:val="21"/>
        </w:rPr>
        <w:t>第</w:t>
      </w:r>
      <w:r w:rsidRPr="006F1034">
        <w:rPr>
          <w:bCs/>
          <w:kern w:val="0"/>
          <w:sz w:val="21"/>
          <w:szCs w:val="21"/>
        </w:rPr>
        <w:t>10</w:t>
      </w:r>
      <w:r w:rsidRPr="006F1034">
        <w:rPr>
          <w:rFonts w:hint="eastAsia"/>
          <w:bCs/>
          <w:kern w:val="0"/>
          <w:sz w:val="21"/>
          <w:szCs w:val="21"/>
        </w:rPr>
        <w:t>列“用本年度所得额弥补的以前年度亏损额</w:t>
      </w:r>
      <w:r w:rsidRPr="006F1034">
        <w:rPr>
          <w:bCs/>
          <w:kern w:val="0"/>
          <w:sz w:val="21"/>
          <w:szCs w:val="21"/>
        </w:rPr>
        <w:t>-</w:t>
      </w:r>
      <w:r w:rsidRPr="006F1034">
        <w:rPr>
          <w:rFonts w:hint="eastAsia"/>
          <w:bCs/>
          <w:kern w:val="0"/>
          <w:sz w:val="21"/>
          <w:szCs w:val="21"/>
        </w:rPr>
        <w:t>使用境外所得弥补”：</w:t>
      </w:r>
      <w:r w:rsidR="006F1034" w:rsidRPr="006F1034">
        <w:rPr>
          <w:rFonts w:hint="eastAsia"/>
          <w:bCs/>
          <w:kern w:val="0"/>
          <w:sz w:val="21"/>
          <w:szCs w:val="21"/>
        </w:rPr>
        <w:t>纳税人选择使用境外所得弥补境内亏损的，需填报《境外所得税收抵免明细表》、《境外所得纳税调整后所得明细表》《境外分支机构弥补亏损明细表》，填报后该列数据系统自动带入。</w:t>
      </w:r>
    </w:p>
    <w:p w:rsidR="002B4049" w:rsidRPr="006F1034" w:rsidRDefault="002B4049" w:rsidP="002B4049">
      <w:pPr>
        <w:pStyle w:val="SBBZW"/>
        <w:ind w:firstLine="420"/>
        <w:rPr>
          <w:bCs/>
          <w:kern w:val="0"/>
          <w:sz w:val="21"/>
          <w:szCs w:val="21"/>
        </w:rPr>
      </w:pPr>
      <w:r w:rsidRPr="006F1034">
        <w:rPr>
          <w:bCs/>
          <w:kern w:val="0"/>
          <w:sz w:val="21"/>
          <w:szCs w:val="21"/>
        </w:rPr>
        <w:t>11.</w:t>
      </w:r>
      <w:r w:rsidRPr="006F1034">
        <w:rPr>
          <w:rFonts w:hint="eastAsia"/>
          <w:bCs/>
          <w:kern w:val="0"/>
          <w:sz w:val="21"/>
          <w:szCs w:val="21"/>
        </w:rPr>
        <w:t>第</w:t>
      </w:r>
      <w:r w:rsidRPr="006F1034">
        <w:rPr>
          <w:bCs/>
          <w:kern w:val="0"/>
          <w:sz w:val="21"/>
          <w:szCs w:val="21"/>
        </w:rPr>
        <w:t>11</w:t>
      </w:r>
      <w:r w:rsidRPr="006F1034">
        <w:rPr>
          <w:rFonts w:hint="eastAsia"/>
          <w:bCs/>
          <w:kern w:val="0"/>
          <w:sz w:val="21"/>
          <w:szCs w:val="21"/>
        </w:rPr>
        <w:t>列“当年可结转以后年度弥补的亏损额”：填报各年度尚未弥补完的且准予结转以后年度弥补的亏损额，结转以后年度弥补的亏损额以正数表示。</w:t>
      </w:r>
      <w:r w:rsidR="006F1034" w:rsidRPr="006F1034">
        <w:rPr>
          <w:rFonts w:hint="eastAsia"/>
          <w:bCs/>
          <w:kern w:val="0"/>
          <w:sz w:val="21"/>
          <w:szCs w:val="21"/>
        </w:rPr>
        <w:t>该列数据系统自动计算带入。</w:t>
      </w:r>
      <w:bookmarkEnd w:id="2"/>
    </w:p>
    <w:sectPr w:rsidR="002B4049" w:rsidRPr="006F1034" w:rsidSect="006F1034">
      <w:pgSz w:w="11906" w:h="16838"/>
      <w:pgMar w:top="1928" w:right="1418" w:bottom="1985" w:left="1418" w:header="851" w:footer="992" w:gutter="0"/>
      <w:cols w:space="720"/>
      <w:docGrid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13B78" w:rsidRDefault="00F13B78" w:rsidP="00677C49">
      <w:r>
        <w:separator/>
      </w:r>
    </w:p>
  </w:endnote>
  <w:endnote w:type="continuationSeparator" w:id="1">
    <w:p w:rsidR="00F13B78" w:rsidRDefault="00F13B78" w:rsidP="00677C49">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0030101010101"/>
    <w:charset w:val="86"/>
    <w:family w:val="auto"/>
    <w:pitch w:val="variable"/>
    <w:sig w:usb0="00000001" w:usb1="080E0000" w:usb2="00000010" w:usb3="00000000" w:csb0="00040000"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E00002FF" w:usb1="4000045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13B78" w:rsidRDefault="00F13B78" w:rsidP="00677C49">
      <w:r>
        <w:separator/>
      </w:r>
    </w:p>
  </w:footnote>
  <w:footnote w:type="continuationSeparator" w:id="1">
    <w:p w:rsidR="00F13B78" w:rsidRDefault="00F13B78" w:rsidP="00677C49">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9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677C49"/>
    <w:rsid w:val="000317FF"/>
    <w:rsid w:val="00106E91"/>
    <w:rsid w:val="00205A8D"/>
    <w:rsid w:val="00210F17"/>
    <w:rsid w:val="00217753"/>
    <w:rsid w:val="002B4049"/>
    <w:rsid w:val="002B4305"/>
    <w:rsid w:val="002D799E"/>
    <w:rsid w:val="003125F2"/>
    <w:rsid w:val="00381CC6"/>
    <w:rsid w:val="004D06DD"/>
    <w:rsid w:val="005369E2"/>
    <w:rsid w:val="00677C49"/>
    <w:rsid w:val="006956BD"/>
    <w:rsid w:val="006E6BF6"/>
    <w:rsid w:val="006F1034"/>
    <w:rsid w:val="00960EFD"/>
    <w:rsid w:val="00AC67E7"/>
    <w:rsid w:val="00B27E2B"/>
    <w:rsid w:val="00B52802"/>
    <w:rsid w:val="00B60D96"/>
    <w:rsid w:val="00C42B76"/>
    <w:rsid w:val="00CB5E54"/>
    <w:rsid w:val="00E20111"/>
    <w:rsid w:val="00F13B78"/>
    <w:rsid w:val="00F77A2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77C49"/>
    <w:pPr>
      <w:widowControl w:val="0"/>
      <w:jc w:val="both"/>
    </w:pPr>
    <w:rPr>
      <w:rFonts w:ascii="Times New Roman" w:eastAsia="宋体" w:hAnsi="Times New Roman" w:cs="Times New Roman"/>
      <w:szCs w:val="24"/>
    </w:rPr>
  </w:style>
  <w:style w:type="paragraph" w:styleId="1">
    <w:name w:val="heading 1"/>
    <w:basedOn w:val="a"/>
    <w:next w:val="a"/>
    <w:link w:val="1Char"/>
    <w:uiPriority w:val="9"/>
    <w:qFormat/>
    <w:rsid w:val="00677C49"/>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677C49"/>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semiHidden/>
    <w:rsid w:val="00677C49"/>
    <w:rPr>
      <w:sz w:val="18"/>
      <w:szCs w:val="18"/>
    </w:rPr>
  </w:style>
  <w:style w:type="paragraph" w:styleId="a4">
    <w:name w:val="footer"/>
    <w:basedOn w:val="a"/>
    <w:link w:val="Char0"/>
    <w:uiPriority w:val="99"/>
    <w:semiHidden/>
    <w:unhideWhenUsed/>
    <w:rsid w:val="00677C49"/>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semiHidden/>
    <w:rsid w:val="00677C49"/>
    <w:rPr>
      <w:sz w:val="18"/>
      <w:szCs w:val="18"/>
    </w:rPr>
  </w:style>
  <w:style w:type="paragraph" w:customStyle="1" w:styleId="SBBL2">
    <w:name w:val="SBBL2"/>
    <w:basedOn w:val="a"/>
    <w:rsid w:val="00677C49"/>
    <w:pPr>
      <w:spacing w:line="360" w:lineRule="auto"/>
      <w:ind w:firstLineChars="200" w:firstLine="200"/>
      <w:jc w:val="left"/>
      <w:outlineLvl w:val="1"/>
    </w:pPr>
    <w:rPr>
      <w:rFonts w:ascii="宋体" w:hAnsi="宋体" w:cs="Calibri"/>
      <w:b/>
      <w:sz w:val="24"/>
    </w:rPr>
  </w:style>
  <w:style w:type="paragraph" w:customStyle="1" w:styleId="SBBL1">
    <w:name w:val="SBBL1"/>
    <w:basedOn w:val="1"/>
    <w:next w:val="a"/>
    <w:rsid w:val="00677C49"/>
    <w:pPr>
      <w:spacing w:beforeLines="100" w:afterLines="150" w:line="240" w:lineRule="auto"/>
      <w:jc w:val="center"/>
    </w:pPr>
    <w:rPr>
      <w:rFonts w:ascii="方正小标宋简体" w:eastAsia="方正小标宋简体" w:hAnsi="宋体" w:cs="宋体"/>
      <w:b w:val="0"/>
      <w:bCs w:val="0"/>
      <w:sz w:val="28"/>
      <w:szCs w:val="28"/>
      <w:lang w:val="zh-CN"/>
    </w:rPr>
  </w:style>
  <w:style w:type="paragraph" w:customStyle="1" w:styleId="SBBZW">
    <w:name w:val="SBBZW"/>
    <w:basedOn w:val="a"/>
    <w:qFormat/>
    <w:rsid w:val="00677C49"/>
    <w:pPr>
      <w:spacing w:line="360" w:lineRule="auto"/>
      <w:ind w:firstLineChars="200" w:firstLine="480"/>
    </w:pPr>
    <w:rPr>
      <w:rFonts w:ascii="宋体" w:hAnsi="宋体"/>
      <w:sz w:val="24"/>
    </w:rPr>
  </w:style>
  <w:style w:type="paragraph" w:customStyle="1" w:styleId="SBBL3">
    <w:name w:val="SBBL3"/>
    <w:basedOn w:val="a"/>
    <w:rsid w:val="00677C49"/>
    <w:pPr>
      <w:spacing w:line="360" w:lineRule="auto"/>
      <w:ind w:firstLineChars="200" w:firstLine="480"/>
      <w:outlineLvl w:val="2"/>
    </w:pPr>
    <w:rPr>
      <w:rFonts w:ascii="黑体" w:eastAsia="黑体" w:hAnsi="黑体" w:cs="黑体"/>
      <w:sz w:val="24"/>
    </w:rPr>
  </w:style>
  <w:style w:type="paragraph" w:customStyle="1" w:styleId="ZBBZWBg">
    <w:name w:val="ZBBZWBg"/>
    <w:basedOn w:val="SBBZW"/>
    <w:rsid w:val="00677C49"/>
    <w:pPr>
      <w:ind w:firstLineChars="0" w:firstLine="0"/>
      <w:jc w:val="center"/>
    </w:pPr>
    <w:rPr>
      <w:rFonts w:cs="宋体"/>
      <w:b/>
      <w:bCs/>
    </w:rPr>
  </w:style>
  <w:style w:type="character" w:customStyle="1" w:styleId="1Char">
    <w:name w:val="标题 1 Char"/>
    <w:basedOn w:val="a0"/>
    <w:link w:val="1"/>
    <w:uiPriority w:val="9"/>
    <w:rsid w:val="00677C49"/>
    <w:rPr>
      <w:rFonts w:ascii="Times New Roman" w:eastAsia="宋体" w:hAnsi="Times New Roman" w:cs="Times New Roman"/>
      <w:b/>
      <w:bCs/>
      <w:kern w:val="44"/>
      <w:sz w:val="44"/>
      <w:szCs w:val="44"/>
    </w:rPr>
  </w:style>
  <w:style w:type="paragraph" w:customStyle="1" w:styleId="SBBT2">
    <w:name w:val="SBBT2"/>
    <w:basedOn w:val="a"/>
    <w:qFormat/>
    <w:rsid w:val="00677C49"/>
    <w:pPr>
      <w:tabs>
        <w:tab w:val="center" w:pos="6521"/>
      </w:tabs>
      <w:spacing w:line="360" w:lineRule="auto"/>
      <w:jc w:val="left"/>
      <w:outlineLvl w:val="0"/>
    </w:pPr>
    <w:rPr>
      <w:rFonts w:ascii="宋体" w:hAnsi="宋体" w:cs="宋体"/>
      <w:b/>
      <w:bCs/>
      <w:kern w:val="0"/>
      <w:sz w:val="28"/>
      <w:szCs w:val="28"/>
    </w:rPr>
  </w:style>
  <w:style w:type="character" w:styleId="a5">
    <w:name w:val="Strong"/>
    <w:basedOn w:val="a0"/>
    <w:uiPriority w:val="22"/>
    <w:qFormat/>
    <w:rsid w:val="00205A8D"/>
    <w:rPr>
      <w:b/>
      <w:bCs/>
    </w:rPr>
  </w:style>
  <w:style w:type="paragraph" w:customStyle="1" w:styleId="Style8">
    <w:name w:val="_Style 8"/>
    <w:basedOn w:val="a"/>
    <w:rsid w:val="006956BD"/>
    <w:rPr>
      <w:rFonts w:ascii="Tahoma" w:hAnsi="Tahoma"/>
      <w:sz w:val="24"/>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226</TotalTime>
  <Pages>3</Pages>
  <Words>450</Words>
  <Characters>2567</Characters>
  <Application>Microsoft Office Word</Application>
  <DocSecurity>0</DocSecurity>
  <Lines>21</Lines>
  <Paragraphs>6</Paragraphs>
  <ScaleCrop>false</ScaleCrop>
  <Company>微软中国</Company>
  <LinksUpToDate>false</LinksUpToDate>
  <CharactersWithSpaces>3011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陈爱宏</dc:creator>
  <cp:keywords/>
  <dc:description/>
  <cp:lastModifiedBy>陈爱宏</cp:lastModifiedBy>
  <cp:revision>9</cp:revision>
  <dcterms:created xsi:type="dcterms:W3CDTF">2020-03-03T08:41:00Z</dcterms:created>
  <dcterms:modified xsi:type="dcterms:W3CDTF">2020-03-05T04:57:00Z</dcterms:modified>
</cp:coreProperties>
</file>