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87D" w:rsidRDefault="00FD787D" w:rsidP="00E803BA">
      <w:pPr>
        <w:pStyle w:val="SBBT1"/>
      </w:pPr>
      <w:bookmarkStart w:id="0" w:name="_Toc33012073"/>
      <w:r>
        <w:rPr>
          <w:rFonts w:hint="eastAsia"/>
        </w:rPr>
        <w:t>4.一般企业支出明细表</w:t>
      </w:r>
    </w:p>
    <w:p w:rsidR="00FD787D" w:rsidRDefault="00FD787D" w:rsidP="00E803BA">
      <w:pPr>
        <w:pStyle w:val="SBBT1"/>
      </w:pPr>
      <w:r>
        <w:rPr>
          <w:rFonts w:hint="eastAsia"/>
        </w:rPr>
        <w:t>一、表样</w:t>
      </w:r>
    </w:p>
    <w:p w:rsidR="00E803BA" w:rsidRPr="00FB3D87" w:rsidRDefault="00E803BA" w:rsidP="00E803BA">
      <w:pPr>
        <w:pStyle w:val="SBBT1"/>
      </w:pPr>
      <w:r w:rsidRPr="00FB3D87">
        <w:rPr>
          <w:rFonts w:hint="eastAsia"/>
        </w:rPr>
        <w:t>A102010</w:t>
      </w:r>
      <w:r w:rsidRPr="00FB3D87">
        <w:tab/>
      </w:r>
      <w:r w:rsidRPr="00FB3D87">
        <w:rPr>
          <w:rFonts w:hint="eastAsia"/>
        </w:rPr>
        <w:t>一般企业成本支出明细表</w:t>
      </w:r>
      <w:bookmarkEnd w:id="0"/>
    </w:p>
    <w:tbl>
      <w:tblPr>
        <w:tblW w:w="96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20"/>
        <w:gridCol w:w="6760"/>
        <w:gridCol w:w="2300"/>
      </w:tblGrid>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行次</w:t>
            </w:r>
          </w:p>
        </w:tc>
        <w:tc>
          <w:tcPr>
            <w:tcW w:w="676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034BCE">
              <w:rPr>
                <w:rFonts w:ascii="宋体" w:hAnsi="宋体" w:cs="宋体" w:hint="eastAsia"/>
                <w:spacing w:val="495"/>
                <w:kern w:val="0"/>
                <w:sz w:val="20"/>
                <w:szCs w:val="20"/>
                <w:fitText w:val="1400" w:id="-2093850880"/>
              </w:rPr>
              <w:t>项</w:t>
            </w:r>
            <w:r w:rsidRPr="00034BCE">
              <w:rPr>
                <w:rFonts w:ascii="宋体" w:hAnsi="宋体" w:cs="宋体" w:hint="eastAsia"/>
                <w:spacing w:val="7"/>
                <w:kern w:val="0"/>
                <w:sz w:val="20"/>
                <w:szCs w:val="20"/>
                <w:fitText w:val="1400" w:id="-2093850880"/>
              </w:rPr>
              <w:t>目</w:t>
            </w:r>
          </w:p>
        </w:tc>
        <w:tc>
          <w:tcPr>
            <w:tcW w:w="230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E803BA">
              <w:rPr>
                <w:rFonts w:ascii="宋体" w:hAnsi="宋体" w:cs="宋体" w:hint="eastAsia"/>
                <w:spacing w:val="300"/>
                <w:kern w:val="0"/>
                <w:sz w:val="20"/>
                <w:szCs w:val="20"/>
                <w:fitText w:val="1000" w:id="-2093850879"/>
              </w:rPr>
              <w:t>金</w:t>
            </w:r>
            <w:r w:rsidRPr="00E803BA">
              <w:rPr>
                <w:rFonts w:ascii="宋体" w:hAnsi="宋体" w:cs="宋体" w:hint="eastAsia"/>
                <w:kern w:val="0"/>
                <w:sz w:val="20"/>
                <w:szCs w:val="20"/>
                <w:fitText w:val="1000" w:id="-2093850879"/>
              </w:rPr>
              <w:t>额</w:t>
            </w: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一、营业成本（2+9）</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（一）主营业务成本（3+5+6+7+8）</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3</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1.销售商品成本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4</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其中:非货币性资产交换成本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5</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2.提供劳务成本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6</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3.建造合同成本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7</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4.让渡资产使用权成本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8</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5.其他</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9</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（二）其他业务成本（10+12+13+14+15）</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10</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1. 销售材料成本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11</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其中:非货币性资产交换成本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12</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2.出租固定资产成本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13</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3.出租无形资产成本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14</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4.包装物出租成本</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15</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5.其他</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16</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二、营业外支出（17+18+19+20+21+22+23+24+25+26）</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17</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（一）非流动资产处置损失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18</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（二）非货币性资产交换损失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19</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（三）债务重组损失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20</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（四）非常损失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21</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（五）捐赠支出</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22</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（六）赞助支出</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23</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（七）罚没支出</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24</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（八）坏账损失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25</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（九）无法收回的债券股权投资损失</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r w:rsidR="00E803BA" w:rsidRPr="00FB3D87" w:rsidTr="00F9458D">
        <w:trPr>
          <w:trHeight w:val="340"/>
          <w:jc w:val="center"/>
        </w:trPr>
        <w:tc>
          <w:tcPr>
            <w:tcW w:w="620" w:type="dxa"/>
            <w:shd w:val="clear" w:color="auto" w:fill="auto"/>
            <w:noWrap/>
            <w:vAlign w:val="center"/>
          </w:tcPr>
          <w:p w:rsidR="00E803BA" w:rsidRPr="00FB3D87" w:rsidRDefault="00E803BA" w:rsidP="00F9458D">
            <w:pPr>
              <w:widowControl/>
              <w:jc w:val="center"/>
              <w:rPr>
                <w:rFonts w:ascii="宋体" w:hAnsi="宋体" w:cs="宋体"/>
                <w:kern w:val="0"/>
                <w:sz w:val="20"/>
                <w:szCs w:val="20"/>
              </w:rPr>
            </w:pPr>
            <w:r w:rsidRPr="00FB3D87">
              <w:rPr>
                <w:rFonts w:ascii="宋体" w:hAnsi="宋体" w:cs="宋体" w:hint="eastAsia"/>
                <w:kern w:val="0"/>
                <w:sz w:val="20"/>
                <w:szCs w:val="20"/>
              </w:rPr>
              <w:t>26</w:t>
            </w:r>
          </w:p>
        </w:tc>
        <w:tc>
          <w:tcPr>
            <w:tcW w:w="6760" w:type="dxa"/>
            <w:shd w:val="clear" w:color="auto" w:fill="auto"/>
            <w:noWrap/>
            <w:vAlign w:val="center"/>
          </w:tcPr>
          <w:p w:rsidR="00E803BA" w:rsidRPr="00FB3D87" w:rsidRDefault="00E803BA" w:rsidP="00F9458D">
            <w:pPr>
              <w:widowControl/>
              <w:jc w:val="left"/>
              <w:rPr>
                <w:rFonts w:ascii="宋体" w:hAnsi="宋体" w:cs="宋体"/>
                <w:kern w:val="0"/>
                <w:sz w:val="20"/>
                <w:szCs w:val="20"/>
              </w:rPr>
            </w:pPr>
            <w:r w:rsidRPr="00FB3D87">
              <w:rPr>
                <w:rFonts w:ascii="宋体" w:hAnsi="宋体" w:cs="宋体" w:hint="eastAsia"/>
                <w:kern w:val="0"/>
                <w:sz w:val="20"/>
                <w:szCs w:val="20"/>
              </w:rPr>
              <w:t xml:space="preserve">   （十）其他</w:t>
            </w:r>
          </w:p>
        </w:tc>
        <w:tc>
          <w:tcPr>
            <w:tcW w:w="2300" w:type="dxa"/>
            <w:shd w:val="clear" w:color="auto" w:fill="auto"/>
            <w:noWrap/>
            <w:vAlign w:val="center"/>
          </w:tcPr>
          <w:p w:rsidR="00E803BA" w:rsidRPr="00FB3D87" w:rsidRDefault="00E803BA" w:rsidP="00F9458D">
            <w:pPr>
              <w:widowControl/>
              <w:jc w:val="right"/>
              <w:rPr>
                <w:rFonts w:ascii="宋体" w:hAnsi="宋体" w:cs="宋体"/>
                <w:kern w:val="0"/>
                <w:sz w:val="20"/>
                <w:szCs w:val="20"/>
              </w:rPr>
            </w:pPr>
          </w:p>
        </w:tc>
      </w:tr>
    </w:tbl>
    <w:p w:rsidR="00394033" w:rsidRDefault="00394033" w:rsidP="00394033">
      <w:pPr>
        <w:rPr>
          <w:rFonts w:ascii="宋体" w:hAnsi="宋体"/>
          <w:sz w:val="24"/>
        </w:rPr>
      </w:pPr>
      <w:bookmarkStart w:id="1" w:name="_Toc393480198"/>
    </w:p>
    <w:p w:rsidR="00394033" w:rsidRDefault="00394033" w:rsidP="00394033">
      <w:pPr>
        <w:pStyle w:val="SBBT1"/>
        <w:ind w:firstLineChars="200" w:firstLine="562"/>
      </w:pPr>
      <w:r>
        <w:rPr>
          <w:rFonts w:hint="eastAsia"/>
        </w:rPr>
        <w:t>二、主要政策依据</w:t>
      </w:r>
    </w:p>
    <w:p w:rsidR="00394033" w:rsidRPr="0050447D" w:rsidRDefault="0050447D" w:rsidP="0050447D">
      <w:pPr>
        <w:pStyle w:val="SBBZW"/>
      </w:pPr>
      <w:r>
        <w:rPr>
          <w:rFonts w:cs="宋体" w:hint="eastAsia"/>
          <w:color w:val="000000"/>
          <w:kern w:val="0"/>
        </w:rPr>
        <w:t>1</w:t>
      </w:r>
      <w:r w:rsidRPr="0050447D">
        <w:rPr>
          <w:rFonts w:hint="eastAsia"/>
        </w:rPr>
        <w:t>.</w:t>
      </w:r>
      <w:r w:rsidR="00394033" w:rsidRPr="0050447D">
        <w:rPr>
          <w:rFonts w:hint="eastAsia"/>
        </w:rPr>
        <w:t>《中华人民共和国企业所得税法》（中华人民共和国主席令第六十三号）</w:t>
      </w:r>
    </w:p>
    <w:p w:rsidR="00394033" w:rsidRPr="0050447D" w:rsidRDefault="0050447D" w:rsidP="0050447D">
      <w:pPr>
        <w:pStyle w:val="SBBZW"/>
      </w:pPr>
      <w:r w:rsidRPr="0050447D">
        <w:rPr>
          <w:rFonts w:hint="eastAsia"/>
        </w:rPr>
        <w:t>2.</w:t>
      </w:r>
      <w:r w:rsidR="00394033" w:rsidRPr="0050447D">
        <w:rPr>
          <w:rFonts w:hint="eastAsia"/>
        </w:rPr>
        <w:t>《</w:t>
      </w:r>
      <w:hyperlink r:id="rId7" w:tgtFrame="https://baike.so.com/doc/_blank" w:history="1">
        <w:r w:rsidR="00394033" w:rsidRPr="0050447D">
          <w:t>中华人民共和国企业所得税法</w:t>
        </w:r>
      </w:hyperlink>
      <w:r w:rsidR="00394033" w:rsidRPr="0050447D">
        <w:t>实施条例》</w:t>
      </w:r>
      <w:r w:rsidR="00394033" w:rsidRPr="0050447D">
        <w:rPr>
          <w:rFonts w:hint="eastAsia"/>
        </w:rPr>
        <w:t>（中华人民共和国国务院令</w:t>
      </w:r>
      <w:r w:rsidRPr="0050447D">
        <w:rPr>
          <w:rFonts w:hint="eastAsia"/>
        </w:rPr>
        <w:t>〔2007〕</w:t>
      </w:r>
      <w:r w:rsidRPr="0050447D">
        <w:rPr>
          <w:rFonts w:hint="eastAsia"/>
        </w:rPr>
        <w:lastRenderedPageBreak/>
        <w:t>512号</w:t>
      </w:r>
      <w:r w:rsidR="00394033" w:rsidRPr="0050447D">
        <w:rPr>
          <w:rFonts w:hint="eastAsia"/>
        </w:rPr>
        <w:t>）</w:t>
      </w:r>
    </w:p>
    <w:p w:rsidR="0050447D" w:rsidRPr="0050447D" w:rsidRDefault="0050447D" w:rsidP="0050447D">
      <w:pPr>
        <w:pStyle w:val="SBBZW"/>
      </w:pPr>
      <w:r w:rsidRPr="0050447D">
        <w:rPr>
          <w:rFonts w:hint="eastAsia"/>
        </w:rPr>
        <w:t>3.</w:t>
      </w:r>
      <w:r w:rsidR="00394033" w:rsidRPr="0050447D">
        <w:rPr>
          <w:rFonts w:hint="eastAsia"/>
        </w:rPr>
        <w:t>《国家税务总局关于发布〈中华人民共和国企业所得税年度纳税申报表（A类，2017年版）〉的公告》（国家税务总局公告2017年第54号）</w:t>
      </w:r>
    </w:p>
    <w:p w:rsidR="0050447D" w:rsidRPr="0050447D" w:rsidRDefault="0050447D" w:rsidP="0050447D">
      <w:pPr>
        <w:pStyle w:val="SBBZW"/>
      </w:pPr>
      <w:r w:rsidRPr="0050447D">
        <w:rPr>
          <w:rFonts w:hint="eastAsia"/>
        </w:rPr>
        <w:t>4.</w:t>
      </w:r>
      <w:r w:rsidRPr="0050447D">
        <w:t>《国家税务总局关于简化小型微利企业所得税年度纳税申报有关措施的公告》(国家税务总局公告2018年第58号)</w:t>
      </w:r>
      <w:r w:rsidRPr="0050447D">
        <w:rPr>
          <w:rFonts w:hint="eastAsia"/>
        </w:rPr>
        <w:t xml:space="preserve"> </w:t>
      </w:r>
    </w:p>
    <w:p w:rsidR="0050447D" w:rsidRPr="00FA1CB4" w:rsidRDefault="0050447D" w:rsidP="0050447D">
      <w:pPr>
        <w:pStyle w:val="SBBZW"/>
        <w:ind w:firstLine="482"/>
        <w:rPr>
          <w:b/>
        </w:rPr>
      </w:pPr>
      <w:r w:rsidRPr="00FA1CB4">
        <w:rPr>
          <w:rFonts w:hint="eastAsia"/>
          <w:b/>
        </w:rPr>
        <w:t>三、填写思路</w:t>
      </w:r>
    </w:p>
    <w:p w:rsidR="0050447D" w:rsidRDefault="0050447D" w:rsidP="00016D37">
      <w:pPr>
        <w:pStyle w:val="SBBZW"/>
      </w:pPr>
      <w:r w:rsidRPr="00FB3D87">
        <w:rPr>
          <w:rFonts w:hint="eastAsia"/>
        </w:rPr>
        <w:t>本表适用于除金融企业、事业单位和民间非营利组织外的企业填报</w:t>
      </w:r>
      <w:r w:rsidR="009C2E50">
        <w:rPr>
          <w:rFonts w:hint="eastAsia"/>
        </w:rPr>
        <w:t>，</w:t>
      </w:r>
      <w:r>
        <w:rPr>
          <w:rFonts w:cs="宋体" w:hint="eastAsia"/>
          <w:color w:val="000000"/>
          <w:kern w:val="0"/>
        </w:rPr>
        <w:t>小型微利企业可免于填报</w:t>
      </w:r>
      <w:r w:rsidR="009C2E50">
        <w:rPr>
          <w:rFonts w:cs="宋体" w:hint="eastAsia"/>
          <w:color w:val="000000"/>
          <w:kern w:val="0"/>
        </w:rPr>
        <w:t>本</w:t>
      </w:r>
      <w:r>
        <w:rPr>
          <w:rFonts w:cs="宋体" w:hint="eastAsia"/>
          <w:color w:val="000000"/>
          <w:kern w:val="0"/>
        </w:rPr>
        <w:t>表。</w:t>
      </w:r>
      <w:r w:rsidR="00000A7E">
        <w:rPr>
          <w:rFonts w:cs="宋体" w:hint="eastAsia"/>
          <w:color w:val="000000"/>
          <w:kern w:val="0"/>
        </w:rPr>
        <w:t>本表的结构与《一</w:t>
      </w:r>
      <w:r w:rsidR="00000A7E" w:rsidRPr="009C2E50">
        <w:rPr>
          <w:rFonts w:hint="eastAsia"/>
        </w:rPr>
        <w:t>般企业收入</w:t>
      </w:r>
      <w:r w:rsidR="00B131F5" w:rsidRPr="009C2E50">
        <w:rPr>
          <w:rFonts w:hint="eastAsia"/>
        </w:rPr>
        <w:t>明细表</w:t>
      </w:r>
      <w:r w:rsidR="00000A7E" w:rsidRPr="009C2E50">
        <w:rPr>
          <w:rFonts w:hint="eastAsia"/>
        </w:rPr>
        <w:t>》</w:t>
      </w:r>
      <w:r w:rsidR="00B131F5" w:rsidRPr="009C2E50">
        <w:rPr>
          <w:rFonts w:hint="eastAsia"/>
        </w:rPr>
        <w:t>相对应，可配比填报。</w:t>
      </w:r>
      <w:r w:rsidR="00E46DFA" w:rsidRPr="00FB3D87">
        <w:rPr>
          <w:rFonts w:hint="eastAsia"/>
        </w:rPr>
        <w:t>纳税人应根据国家统一会计制度的规定，</w:t>
      </w:r>
      <w:r w:rsidR="009C2E50">
        <w:rPr>
          <w:rFonts w:hint="eastAsia"/>
        </w:rPr>
        <w:t>分析</w:t>
      </w:r>
      <w:r w:rsidR="009C2E50" w:rsidRPr="009C2E50">
        <w:t>利润表和相关明细账、明细科目或者辅助账簿</w:t>
      </w:r>
      <w:r w:rsidR="00E46DFA" w:rsidRPr="00FB3D87">
        <w:rPr>
          <w:rFonts w:hint="eastAsia"/>
        </w:rPr>
        <w:t>填报“主营业务成本”“其他业务成本”和“营业外支出”。</w:t>
      </w:r>
      <w:r w:rsidR="00E46DFA">
        <w:rPr>
          <w:rFonts w:hint="eastAsia"/>
        </w:rPr>
        <w:t>本表分为“营业成本”和“营业外支出”两部分，其中“营业外支出”可能存在较多的税收风险，因此需要纳税人特别关注，在填报时认真分析</w:t>
      </w:r>
      <w:r w:rsidR="00EE7095">
        <w:rPr>
          <w:rFonts w:hint="eastAsia"/>
        </w:rPr>
        <w:t>支出的属性</w:t>
      </w:r>
      <w:r w:rsidR="00E46DFA">
        <w:rPr>
          <w:rFonts w:hint="eastAsia"/>
        </w:rPr>
        <w:t>，</w:t>
      </w:r>
      <w:r w:rsidR="00785F18">
        <w:rPr>
          <w:rFonts w:hint="eastAsia"/>
        </w:rPr>
        <w:t>按照税法规定的要求</w:t>
      </w:r>
      <w:r w:rsidR="00EE7095">
        <w:rPr>
          <w:rFonts w:hint="eastAsia"/>
        </w:rPr>
        <w:t>准确填报，</w:t>
      </w:r>
      <w:r w:rsidR="00785F18">
        <w:rPr>
          <w:rFonts w:hint="eastAsia"/>
        </w:rPr>
        <w:t>针对与</w:t>
      </w:r>
      <w:r w:rsidR="00E46DFA">
        <w:rPr>
          <w:rFonts w:hint="eastAsia"/>
        </w:rPr>
        <w:t>“营业外收入”项目</w:t>
      </w:r>
      <w:r w:rsidR="00EE7095">
        <w:rPr>
          <w:rFonts w:hint="eastAsia"/>
        </w:rPr>
        <w:t>相关的支出要</w:t>
      </w:r>
      <w:r w:rsidR="00E46DFA">
        <w:rPr>
          <w:rFonts w:hint="eastAsia"/>
        </w:rPr>
        <w:t>对应填报</w:t>
      </w:r>
      <w:r w:rsidR="00016D37">
        <w:rPr>
          <w:rFonts w:hint="eastAsia"/>
        </w:rPr>
        <w:t>。</w:t>
      </w:r>
    </w:p>
    <w:p w:rsidR="00B36A37" w:rsidRPr="00FA1CB4" w:rsidRDefault="00B36A37" w:rsidP="009D4C87">
      <w:pPr>
        <w:pStyle w:val="SBBZW"/>
        <w:ind w:firstLine="482"/>
        <w:rPr>
          <w:b/>
        </w:rPr>
      </w:pPr>
      <w:bookmarkStart w:id="2" w:name="_Toc33012074"/>
      <w:r w:rsidRPr="00FA1CB4">
        <w:rPr>
          <w:rFonts w:hint="eastAsia"/>
          <w:b/>
        </w:rPr>
        <w:t>四、主要项目填报解析</w:t>
      </w:r>
      <w:bookmarkStart w:id="3" w:name="_GoBack"/>
      <w:bookmarkEnd w:id="3"/>
    </w:p>
    <w:p w:rsidR="00B36A37" w:rsidRPr="009D4C87" w:rsidRDefault="00B36A37" w:rsidP="009D4C87">
      <w:pPr>
        <w:pStyle w:val="SBBZW"/>
      </w:pPr>
      <w:r w:rsidRPr="009D4C87">
        <w:rPr>
          <w:rFonts w:hint="eastAsia"/>
        </w:rPr>
        <w:t xml:space="preserve">   (一)营业成本（第1行＝第2+9行，第1行＝表A100000第2行）</w:t>
      </w:r>
    </w:p>
    <w:p w:rsidR="00B36A37" w:rsidRPr="009D4C87" w:rsidRDefault="00B36A37" w:rsidP="009D4C87">
      <w:pPr>
        <w:pStyle w:val="SBBZW"/>
      </w:pPr>
      <w:r w:rsidRPr="009D4C87">
        <w:rPr>
          <w:rFonts w:hint="eastAsia"/>
        </w:rPr>
        <w:t>第1行“营业成本”：填报纳税人主要经营业务和其他经营业务发生的成本总额。由主营业务成本与其他业务成本组成, 数据分别取自主营业务成本与其他业务收人两个不同的会计科目, 企业根据其会计核算要求及经营内容, 划分主营业务成本与其他业务成本进行填报。</w:t>
      </w:r>
    </w:p>
    <w:p w:rsidR="00B36A37" w:rsidRPr="009D4C87" w:rsidRDefault="00B36A37" w:rsidP="009D4C87">
      <w:pPr>
        <w:pStyle w:val="SBBZW"/>
      </w:pPr>
      <w:r w:rsidRPr="009D4C87">
        <w:rPr>
          <w:rFonts w:hint="eastAsia"/>
        </w:rPr>
        <w:t>1.主营业务成本 （第2行＝第3+5+6+7+8行）</w:t>
      </w:r>
    </w:p>
    <w:p w:rsidR="00B36A37" w:rsidRPr="009D4C87" w:rsidRDefault="00B36A37" w:rsidP="009D4C87">
      <w:pPr>
        <w:pStyle w:val="SBBZW"/>
      </w:pPr>
      <w:r w:rsidRPr="009D4C87">
        <w:rPr>
          <w:rFonts w:hint="eastAsia"/>
        </w:rPr>
        <w:t>第2行“主营业务成本”：根据不同行业的业务性质分别填报纳税人核算的主营业务成本。明细申报项目销售商品成本、提供劳务成本、建造合同成本、让渡资产使用权成本和其他，与表A101010《一般企业收入明细表》中的明细申报项目对应，应结合申报表填报说明中列举内容及《企业会计准则-应用指南》附录“主营业务成本的主要账务处理”的规定分析填列。</w:t>
      </w:r>
    </w:p>
    <w:p w:rsidR="00B36A37" w:rsidRPr="009D4C87" w:rsidRDefault="00B36A37" w:rsidP="009D4C87">
      <w:pPr>
        <w:pStyle w:val="SBBZW"/>
      </w:pPr>
      <w:r w:rsidRPr="009D4C87">
        <w:rPr>
          <w:rFonts w:hint="eastAsia"/>
        </w:rPr>
        <w:t>第3行“销售商品成本”：填报纳税人从事工业制造、商品流通、农业生产以及其他商品销售活动发生的主营业务成本。房地产开发企业销售开发产品（销售未完工开发产品除外）发生的成本也在此行填报。</w:t>
      </w:r>
    </w:p>
    <w:p w:rsidR="00B36A37" w:rsidRPr="009D4C87" w:rsidRDefault="00B36A37" w:rsidP="009D4C87">
      <w:pPr>
        <w:pStyle w:val="SBBZW"/>
      </w:pPr>
      <w:r w:rsidRPr="009D4C87">
        <w:rPr>
          <w:rFonts w:hint="eastAsia"/>
        </w:rPr>
        <w:lastRenderedPageBreak/>
        <w:t>第4行“其中：非货币性资产交换成本”：填报纳税人发生的非货币性资产交换按照国家统一会计制度应确认的销售商品成本。纳税人应该判断非货币性资产交换换出商品的账面价值和计税基础之间是否存在差异，如存在，纳税人需要按照资产计税基础对会计结转的主营业务成本进行调整。</w:t>
      </w:r>
    </w:p>
    <w:p w:rsidR="00B36A37" w:rsidRPr="009D4C87" w:rsidRDefault="00B36A37" w:rsidP="009D4C87">
      <w:pPr>
        <w:pStyle w:val="SBBZW"/>
      </w:pPr>
      <w:r w:rsidRPr="009D4C87">
        <w:rPr>
          <w:rFonts w:hint="eastAsia"/>
        </w:rPr>
        <w:t>第5行“提供劳务成本”：填报纳税人从事建筑安装、修理修配、交通运输、仓储租赁、邮电通信、咨询经纪、文化体育、科学研究、技术服务、教育培训、餐饮住宿、中介代理、卫生保健、社区服务、旅游、娱乐、加工以及其他劳务活动发生的主营业务成本。</w:t>
      </w:r>
    </w:p>
    <w:p w:rsidR="00B36A37" w:rsidRPr="009D4C87" w:rsidRDefault="00B36A37" w:rsidP="009D4C87">
      <w:pPr>
        <w:pStyle w:val="SBBZW"/>
      </w:pPr>
      <w:r w:rsidRPr="009D4C87">
        <w:rPr>
          <w:rFonts w:hint="eastAsia"/>
        </w:rPr>
        <w:t>第6行“建造合同成本”：填报纳税人建造房屋、道路、桥梁、水坝等建筑物，以及生产船舶、飞机、大型机械设备等发生的主营业务成本。</w:t>
      </w:r>
    </w:p>
    <w:p w:rsidR="00B36A37" w:rsidRPr="009D4C87" w:rsidRDefault="00B36A37" w:rsidP="009D4C87">
      <w:pPr>
        <w:pStyle w:val="SBBZW"/>
      </w:pPr>
      <w:r w:rsidRPr="009D4C87">
        <w:rPr>
          <w:rFonts w:hint="eastAsia"/>
        </w:rPr>
        <w:t>第7行“让渡资产使用权成本”：填报纳税人在主营业务成本核算的，让渡无形资产使用权而发生的使用费成本以及出租固定资产、无形资产、投资性房地产发生的租金成本。</w:t>
      </w:r>
    </w:p>
    <w:p w:rsidR="00B36A37" w:rsidRPr="009D4C87" w:rsidRDefault="00B36A37" w:rsidP="009D4C87">
      <w:pPr>
        <w:pStyle w:val="SBBZW"/>
      </w:pPr>
      <w:r w:rsidRPr="009D4C87">
        <w:rPr>
          <w:rFonts w:hint="eastAsia"/>
        </w:rPr>
        <w:t>第8行“其他”：填报纳税人按照国家统一会计制度核算、上述未列举的其他主营业务成本。</w:t>
      </w:r>
    </w:p>
    <w:p w:rsidR="00B36A37" w:rsidRPr="009D4C87" w:rsidRDefault="00B36A37" w:rsidP="009D4C87">
      <w:pPr>
        <w:pStyle w:val="SBBZW"/>
      </w:pPr>
      <w:r w:rsidRPr="009D4C87">
        <w:rPr>
          <w:rFonts w:hint="eastAsia"/>
        </w:rPr>
        <w:t>2.其他业务成本 （第9行＝第10+12+13+14+15行）</w:t>
      </w:r>
    </w:p>
    <w:p w:rsidR="00B36A37" w:rsidRPr="009D4C87" w:rsidRDefault="00B36A37" w:rsidP="009D4C87">
      <w:pPr>
        <w:pStyle w:val="SBBZW"/>
      </w:pPr>
      <w:r w:rsidRPr="009D4C87">
        <w:rPr>
          <w:rFonts w:hint="eastAsia"/>
        </w:rPr>
        <w:t>第9行“其他业务成本”：根据不同行业的业务性质分别填报纳税人按照国家统一会计制度核算的其他业务成本。明细申报项目材料销售成本、出租固定资产成本、出租无形资产收入、包装物出租成本、其他，与表A101010《一般企业收入明细表》中的明细申报项目对应。</w:t>
      </w:r>
    </w:p>
    <w:p w:rsidR="00B36A37" w:rsidRPr="009D4C87" w:rsidRDefault="00B36A37" w:rsidP="009D4C87">
      <w:pPr>
        <w:pStyle w:val="SBBZW"/>
      </w:pPr>
      <w:r w:rsidRPr="009D4C87">
        <w:rPr>
          <w:rFonts w:hint="eastAsia"/>
        </w:rPr>
        <w:t>第10行“销售材料成本”：填报纳税人销售材料、下脚料、废料、废旧物资等发生的成本。</w:t>
      </w:r>
    </w:p>
    <w:p w:rsidR="00B36A37" w:rsidRPr="009D4C87" w:rsidRDefault="00B36A37" w:rsidP="009D4C87">
      <w:pPr>
        <w:pStyle w:val="SBBZW"/>
      </w:pPr>
      <w:r w:rsidRPr="009D4C87">
        <w:rPr>
          <w:rFonts w:hint="eastAsia"/>
        </w:rPr>
        <w:t>第11行“其中：非货币性资产交换成本”：填报纳税人发生的非货币性资产交换按照国家统一会计制度应确认的材料销售成本。</w:t>
      </w:r>
    </w:p>
    <w:p w:rsidR="00B36A37" w:rsidRPr="009D4C87" w:rsidRDefault="00B36A37" w:rsidP="009D4C87">
      <w:pPr>
        <w:pStyle w:val="SBBZW"/>
      </w:pPr>
      <w:r w:rsidRPr="009D4C87">
        <w:rPr>
          <w:rFonts w:hint="eastAsia"/>
        </w:rPr>
        <w:t>第12行“出租固定资产成本”：填报纳税人将固定资产使用权让与承租人形成的出租固定资产成本。</w:t>
      </w:r>
    </w:p>
    <w:p w:rsidR="00B36A37" w:rsidRPr="009D4C87" w:rsidRDefault="00B36A37" w:rsidP="009D4C87">
      <w:pPr>
        <w:pStyle w:val="SBBZW"/>
      </w:pPr>
      <w:r w:rsidRPr="009D4C87">
        <w:rPr>
          <w:rFonts w:hint="eastAsia"/>
        </w:rPr>
        <w:t>第13行“出租无形资产成本”：填报纳税人让渡无形资产使用权形成的出租无形资产成本。</w:t>
      </w:r>
    </w:p>
    <w:p w:rsidR="00B36A37" w:rsidRPr="009D4C87" w:rsidRDefault="00B36A37" w:rsidP="009D4C87">
      <w:pPr>
        <w:pStyle w:val="SBBZW"/>
      </w:pPr>
      <w:r w:rsidRPr="009D4C87">
        <w:rPr>
          <w:rFonts w:hint="eastAsia"/>
        </w:rPr>
        <w:lastRenderedPageBreak/>
        <w:t>第14行“包装物出租成本”：填报纳税人出租、出借包装物形成的包装物出租成本。</w:t>
      </w:r>
    </w:p>
    <w:p w:rsidR="00B36A37" w:rsidRPr="009D4C87" w:rsidRDefault="00B36A37" w:rsidP="009D4C87">
      <w:pPr>
        <w:pStyle w:val="SBBZW"/>
      </w:pPr>
      <w:r w:rsidRPr="009D4C87">
        <w:rPr>
          <w:rFonts w:hint="eastAsia"/>
        </w:rPr>
        <w:t>第15行“其他”：填报纳税人按照国家统一会计制度核算，上述未列举的其他业务成本。</w:t>
      </w:r>
    </w:p>
    <w:p w:rsidR="00B36A37" w:rsidRPr="009D4C87" w:rsidRDefault="00B36A37" w:rsidP="009D4C87">
      <w:pPr>
        <w:pStyle w:val="SBBZW"/>
      </w:pPr>
      <w:r w:rsidRPr="009D4C87">
        <w:rPr>
          <w:rFonts w:hint="eastAsia"/>
        </w:rPr>
        <w:t>(二)营业外成本 （第16行＝第17+18+19+20+21+22+23+24+25+26行，第16行＝表A100000第12行）</w:t>
      </w:r>
    </w:p>
    <w:bookmarkEnd w:id="2"/>
    <w:p w:rsidR="009D4C87" w:rsidRDefault="009D4C87" w:rsidP="009D4C87">
      <w:pPr>
        <w:pStyle w:val="SBBZW"/>
      </w:pPr>
      <w:r>
        <w:rPr>
          <w:rFonts w:hint="eastAsia"/>
        </w:rPr>
        <w:t>第</w:t>
      </w:r>
      <w:r>
        <w:t>16</w:t>
      </w:r>
      <w:r>
        <w:rPr>
          <w:rFonts w:hint="eastAsia"/>
        </w:rPr>
        <w:t>行“营业外支出”：填报纳税人计入本科目核算的与生产经营无直接关系的各项支出。非流动资产处置损失、非货币性资产交换损失、债务重组损失、非常亏损、坏账损失、无法收回的债券股权投资损失等税前扣除的资产损失当年度存在发生额的，均需在A105090《资产损失税前扣除及纳税调整明细表》进行填报和税会差异调整。</w:t>
      </w:r>
    </w:p>
    <w:p w:rsidR="009D4C87" w:rsidRDefault="009D4C87" w:rsidP="009D4C87">
      <w:pPr>
        <w:pStyle w:val="SBBZW"/>
      </w:pPr>
      <w:r>
        <w:rPr>
          <w:rFonts w:hint="eastAsia"/>
        </w:rPr>
        <w:t>第</w:t>
      </w:r>
      <w:r>
        <w:t>17</w:t>
      </w:r>
      <w:r>
        <w:rPr>
          <w:rFonts w:hint="eastAsia"/>
        </w:rPr>
        <w:t>行“非流动资产处置损失”：填报纳税人处置非流动资产形成的净损失。</w:t>
      </w:r>
    </w:p>
    <w:p w:rsidR="009D4C87" w:rsidRDefault="009D4C87" w:rsidP="009D4C87">
      <w:pPr>
        <w:pStyle w:val="SBBZW"/>
      </w:pPr>
      <w:r>
        <w:rPr>
          <w:rFonts w:hint="eastAsia"/>
        </w:rPr>
        <w:t>第</w:t>
      </w:r>
      <w:r>
        <w:t>18</w:t>
      </w:r>
      <w:r>
        <w:rPr>
          <w:rFonts w:hint="eastAsia"/>
        </w:rPr>
        <w:t>行“非货币性资产交换损失”：填报纳税人发生非货币性资产交换应确认的净损失。</w:t>
      </w:r>
    </w:p>
    <w:p w:rsidR="009D4C87" w:rsidRDefault="009D4C87" w:rsidP="009D4C87">
      <w:pPr>
        <w:pStyle w:val="SBBZW"/>
      </w:pPr>
      <w:r>
        <w:rPr>
          <w:rFonts w:hint="eastAsia"/>
        </w:rPr>
        <w:t>第</w:t>
      </w:r>
      <w:r>
        <w:t>19</w:t>
      </w:r>
      <w:r>
        <w:rPr>
          <w:rFonts w:hint="eastAsia"/>
        </w:rPr>
        <w:t>行“债务重组损失”：填报纳税人进行债务重组应确认的净损失。</w:t>
      </w:r>
    </w:p>
    <w:p w:rsidR="009D4C87" w:rsidRDefault="009D4C87" w:rsidP="009D4C87">
      <w:pPr>
        <w:pStyle w:val="SBBZW"/>
      </w:pPr>
      <w:r>
        <w:rPr>
          <w:rFonts w:hint="eastAsia"/>
        </w:rPr>
        <w:t>第</w:t>
      </w:r>
      <w:r>
        <w:t>20</w:t>
      </w:r>
      <w:r>
        <w:rPr>
          <w:rFonts w:hint="eastAsia"/>
        </w:rPr>
        <w:t>行“非常损失”：填报纳税人在营业外支出中核算的各项非正常的财产损失。在日常经营过程中，由于自然灾害等原因固定资产、存货、在建工程等资产发生的各类损失，是非常损失。</w:t>
      </w:r>
    </w:p>
    <w:p w:rsidR="009D4C87" w:rsidRDefault="009D4C87" w:rsidP="009D4C87">
      <w:pPr>
        <w:pStyle w:val="SBBZW"/>
      </w:pPr>
      <w:r>
        <w:rPr>
          <w:rFonts w:hint="eastAsia"/>
        </w:rPr>
        <w:t>第</w:t>
      </w:r>
      <w:r>
        <w:t>21</w:t>
      </w:r>
      <w:r>
        <w:rPr>
          <w:rFonts w:hint="eastAsia"/>
        </w:rPr>
        <w:t>行“捐赠支出”：填报纳税人无偿给予其他企业、组织或个人的货币性资产、非货币性资产的捐赠支出。需要区分公益性捐赠及非公益性捐赠，按照税法规定在A105070《捐赠支出纳税调整明细表》进行税会差异调整。</w:t>
      </w:r>
    </w:p>
    <w:p w:rsidR="009D4C87" w:rsidRDefault="009D4C87" w:rsidP="009D4C87">
      <w:pPr>
        <w:pStyle w:val="SBBZW"/>
      </w:pPr>
      <w:r>
        <w:rPr>
          <w:rFonts w:hint="eastAsia"/>
        </w:rPr>
        <w:t>第</w:t>
      </w:r>
      <w:r>
        <w:t>22</w:t>
      </w:r>
      <w:r>
        <w:rPr>
          <w:rFonts w:hint="eastAsia"/>
        </w:rPr>
        <w:t>行“赞助支出”：填报纳税人发生的货币性资产、非货币性资产赞助支出。</w:t>
      </w:r>
    </w:p>
    <w:p w:rsidR="009D4C87" w:rsidRDefault="009D4C87" w:rsidP="009D4C87">
      <w:pPr>
        <w:pStyle w:val="SBBZW"/>
      </w:pPr>
      <w:r>
        <w:rPr>
          <w:rFonts w:hint="eastAsia"/>
        </w:rPr>
        <w:t>第</w:t>
      </w:r>
      <w:r>
        <w:t>23</w:t>
      </w:r>
      <w:r>
        <w:rPr>
          <w:rFonts w:hint="eastAsia"/>
        </w:rPr>
        <w:t>行“罚没支出”：填报纳税人在日常经营管理活动中对外支付的各项罚款、没收收入的支出。</w:t>
      </w:r>
    </w:p>
    <w:p w:rsidR="009D4C87" w:rsidRDefault="009D4C87" w:rsidP="009D4C87">
      <w:pPr>
        <w:pStyle w:val="SBBZW"/>
      </w:pPr>
      <w:r>
        <w:rPr>
          <w:rFonts w:hint="eastAsia"/>
        </w:rPr>
        <w:t>第</w:t>
      </w:r>
      <w:r>
        <w:t>24</w:t>
      </w:r>
      <w:r>
        <w:rPr>
          <w:rFonts w:hint="eastAsia"/>
        </w:rPr>
        <w:t>行“坏帐损失”：该项目为使用《小企业会计准则》的纳税人填报实际发生的坏账损失金额，如果纳税人使用的是《企业会计准则》，应按规定计提坏账准备，如果发生坏账损失，应先冲抵坏账准备，不能直接计入营业外支出科目。</w:t>
      </w:r>
    </w:p>
    <w:p w:rsidR="009D4C87" w:rsidRDefault="009D4C87" w:rsidP="009D4C87">
      <w:pPr>
        <w:pStyle w:val="SBBZW"/>
      </w:pPr>
      <w:r>
        <w:rPr>
          <w:rFonts w:hint="eastAsia"/>
        </w:rPr>
        <w:t>第</w:t>
      </w:r>
      <w:r>
        <w:t>25</w:t>
      </w:r>
      <w:r>
        <w:rPr>
          <w:rFonts w:hint="eastAsia"/>
        </w:rPr>
        <w:t>行“无法收回的债券股权投资损失”：该项目为使用《小企业会计准则》企业填报纳税人各项无法收回的债券股权投资损失，使用《企业会计准则》的纳税人不</w:t>
      </w:r>
      <w:r>
        <w:rPr>
          <w:rFonts w:hint="eastAsia"/>
        </w:rPr>
        <w:lastRenderedPageBreak/>
        <w:t>能填报。</w:t>
      </w:r>
    </w:p>
    <w:p w:rsidR="009D4C87" w:rsidRDefault="009D4C87" w:rsidP="009D4C87">
      <w:pPr>
        <w:pStyle w:val="SBBZW"/>
      </w:pPr>
      <w:r>
        <w:rPr>
          <w:rFonts w:hint="eastAsia"/>
        </w:rPr>
        <w:t>第</w:t>
      </w:r>
      <w:r>
        <w:t>26</w:t>
      </w:r>
      <w:r>
        <w:rPr>
          <w:rFonts w:hint="eastAsia"/>
        </w:rPr>
        <w:t>行“其他”：填报纳税人本期实际发生的在营业外支出核算的其他损失及支出。</w:t>
      </w:r>
    </w:p>
    <w:p w:rsidR="00016D37" w:rsidRPr="00016D37" w:rsidRDefault="00016D37" w:rsidP="00016D37">
      <w:pPr>
        <w:pStyle w:val="SBBZW"/>
        <w:ind w:firstLineChars="0" w:firstLine="0"/>
        <w:rPr>
          <w:rFonts w:cs="宋体"/>
          <w:color w:val="000000"/>
          <w:kern w:val="0"/>
        </w:rPr>
        <w:sectPr w:rsidR="00016D37" w:rsidRPr="00016D37" w:rsidSect="00907E2F">
          <w:pgSz w:w="11906" w:h="16838" w:code="9"/>
          <w:pgMar w:top="1985" w:right="1418" w:bottom="1644" w:left="1418" w:header="851" w:footer="992" w:gutter="113"/>
          <w:cols w:space="425"/>
          <w:titlePg/>
          <w:docGrid w:linePitch="312"/>
        </w:sectPr>
      </w:pPr>
    </w:p>
    <w:bookmarkEnd w:id="1"/>
    <w:p w:rsidR="00387F0B" w:rsidRPr="00E803BA" w:rsidRDefault="00387F0B"/>
    <w:sectPr w:rsidR="00387F0B" w:rsidRPr="00E803BA" w:rsidSect="00387F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B60" w:rsidRDefault="00EE1B60" w:rsidP="00E803BA">
      <w:r>
        <w:separator/>
      </w:r>
    </w:p>
  </w:endnote>
  <w:endnote w:type="continuationSeparator" w:id="0">
    <w:p w:rsidR="00EE1B60" w:rsidRDefault="00EE1B60" w:rsidP="00E8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B60" w:rsidRDefault="00EE1B60" w:rsidP="00E803BA">
      <w:r>
        <w:separator/>
      </w:r>
    </w:p>
  </w:footnote>
  <w:footnote w:type="continuationSeparator" w:id="0">
    <w:p w:rsidR="00EE1B60" w:rsidRDefault="00EE1B60" w:rsidP="00E803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B61520"/>
    <w:multiLevelType w:val="singleLevel"/>
    <w:tmpl w:val="98B61520"/>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03BA"/>
    <w:rsid w:val="00000A7E"/>
    <w:rsid w:val="00016D37"/>
    <w:rsid w:val="00034BCE"/>
    <w:rsid w:val="001C5E97"/>
    <w:rsid w:val="00247E7D"/>
    <w:rsid w:val="00307256"/>
    <w:rsid w:val="00387F0B"/>
    <w:rsid w:val="00394033"/>
    <w:rsid w:val="0050447D"/>
    <w:rsid w:val="00785F18"/>
    <w:rsid w:val="008B4621"/>
    <w:rsid w:val="008B7D99"/>
    <w:rsid w:val="009C2E50"/>
    <w:rsid w:val="009D4C87"/>
    <w:rsid w:val="00AC2C8C"/>
    <w:rsid w:val="00B0206E"/>
    <w:rsid w:val="00B131F5"/>
    <w:rsid w:val="00B36A37"/>
    <w:rsid w:val="00E46DFA"/>
    <w:rsid w:val="00E803BA"/>
    <w:rsid w:val="00EE1B60"/>
    <w:rsid w:val="00EE7095"/>
    <w:rsid w:val="00FA1CB4"/>
    <w:rsid w:val="00FD7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88CB48-8BF5-413B-9DC3-0E07FC40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3BA"/>
    <w:pPr>
      <w:widowControl w:val="0"/>
      <w:jc w:val="both"/>
    </w:pPr>
    <w:rPr>
      <w:rFonts w:ascii="Times New Roman" w:eastAsia="宋体" w:hAnsi="Times New Roman" w:cs="Times New Roman"/>
      <w:szCs w:val="24"/>
    </w:rPr>
  </w:style>
  <w:style w:type="paragraph" w:styleId="1">
    <w:name w:val="heading 1"/>
    <w:basedOn w:val="a"/>
    <w:next w:val="a"/>
    <w:link w:val="10"/>
    <w:qFormat/>
    <w:rsid w:val="00E803BA"/>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3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semiHidden/>
    <w:rsid w:val="00E803BA"/>
    <w:rPr>
      <w:sz w:val="18"/>
      <w:szCs w:val="18"/>
    </w:rPr>
  </w:style>
  <w:style w:type="paragraph" w:styleId="a5">
    <w:name w:val="footer"/>
    <w:basedOn w:val="a"/>
    <w:link w:val="a6"/>
    <w:uiPriority w:val="99"/>
    <w:semiHidden/>
    <w:unhideWhenUsed/>
    <w:rsid w:val="00E803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semiHidden/>
    <w:rsid w:val="00E803BA"/>
    <w:rPr>
      <w:sz w:val="18"/>
      <w:szCs w:val="18"/>
    </w:rPr>
  </w:style>
  <w:style w:type="character" w:customStyle="1" w:styleId="1Char">
    <w:name w:val="标题 1 Char"/>
    <w:basedOn w:val="a0"/>
    <w:uiPriority w:val="9"/>
    <w:rsid w:val="00E803BA"/>
    <w:rPr>
      <w:rFonts w:ascii="Times New Roman" w:eastAsia="宋体" w:hAnsi="Times New Roman" w:cs="Times New Roman"/>
      <w:b/>
      <w:bCs/>
      <w:kern w:val="44"/>
      <w:sz w:val="44"/>
      <w:szCs w:val="44"/>
    </w:rPr>
  </w:style>
  <w:style w:type="character" w:customStyle="1" w:styleId="10">
    <w:name w:val="标题 1 字符"/>
    <w:link w:val="1"/>
    <w:locked/>
    <w:rsid w:val="00E803BA"/>
    <w:rPr>
      <w:rFonts w:ascii="Times New Roman" w:eastAsia="宋体" w:hAnsi="Times New Roman" w:cs="Times New Roman"/>
      <w:b/>
      <w:kern w:val="44"/>
      <w:sz w:val="44"/>
      <w:szCs w:val="20"/>
    </w:rPr>
  </w:style>
  <w:style w:type="paragraph" w:customStyle="1" w:styleId="SBBZW">
    <w:name w:val="SBBZW"/>
    <w:basedOn w:val="a"/>
    <w:qFormat/>
    <w:rsid w:val="00E803BA"/>
    <w:pPr>
      <w:spacing w:line="360" w:lineRule="auto"/>
      <w:ind w:firstLineChars="200" w:firstLine="480"/>
    </w:pPr>
    <w:rPr>
      <w:rFonts w:ascii="宋体" w:hAnsi="宋体"/>
      <w:sz w:val="24"/>
    </w:rPr>
  </w:style>
  <w:style w:type="paragraph" w:customStyle="1" w:styleId="SBBL1">
    <w:name w:val="SBBL1"/>
    <w:basedOn w:val="1"/>
    <w:qFormat/>
    <w:rsid w:val="00E803BA"/>
    <w:pPr>
      <w:spacing w:beforeLines="100" w:afterLines="150" w:line="360" w:lineRule="auto"/>
      <w:jc w:val="center"/>
    </w:pPr>
    <w:rPr>
      <w:rFonts w:ascii="方正小标宋简体" w:eastAsia="方正小标宋简体" w:hAnsi="宋体" w:cs="宋体"/>
      <w:b w:val="0"/>
      <w:sz w:val="28"/>
      <w:szCs w:val="28"/>
    </w:rPr>
  </w:style>
  <w:style w:type="paragraph" w:customStyle="1" w:styleId="SBBL2">
    <w:name w:val="SBBL2"/>
    <w:basedOn w:val="a"/>
    <w:qFormat/>
    <w:rsid w:val="00E803BA"/>
    <w:pPr>
      <w:spacing w:line="360" w:lineRule="auto"/>
      <w:ind w:firstLineChars="200" w:firstLine="200"/>
      <w:jc w:val="left"/>
      <w:outlineLvl w:val="1"/>
    </w:pPr>
    <w:rPr>
      <w:rFonts w:ascii="宋体" w:hAnsi="宋体" w:cs="Calibri"/>
      <w:b/>
      <w:sz w:val="24"/>
    </w:rPr>
  </w:style>
  <w:style w:type="paragraph" w:customStyle="1" w:styleId="SBBT1">
    <w:name w:val="SBBT1"/>
    <w:basedOn w:val="SBBZW"/>
    <w:qFormat/>
    <w:rsid w:val="00E803BA"/>
    <w:pPr>
      <w:tabs>
        <w:tab w:val="center" w:pos="4678"/>
      </w:tabs>
      <w:ind w:firstLineChars="0" w:firstLine="0"/>
      <w:jc w:val="left"/>
      <w:outlineLvl w:val="0"/>
    </w:pPr>
    <w:rPr>
      <w:rFonts w:cs="宋体"/>
      <w:b/>
      <w:bCs/>
      <w:kern w:val="0"/>
      <w:sz w:val="28"/>
      <w:szCs w:val="28"/>
    </w:rPr>
  </w:style>
  <w:style w:type="character" w:styleId="a7">
    <w:name w:val="Emphasis"/>
    <w:basedOn w:val="a0"/>
    <w:uiPriority w:val="20"/>
    <w:qFormat/>
    <w:rsid w:val="005044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so.com/doc/6704272-691823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493</Words>
  <Characters>2816</Characters>
  <Application>Microsoft Office Word</Application>
  <DocSecurity>0</DocSecurity>
  <Lines>23</Lines>
  <Paragraphs>6</Paragraphs>
  <ScaleCrop>false</ScaleCrop>
  <Company>微软中国</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user</cp:lastModifiedBy>
  <cp:revision>18</cp:revision>
  <dcterms:created xsi:type="dcterms:W3CDTF">2020-03-06T01:30:00Z</dcterms:created>
  <dcterms:modified xsi:type="dcterms:W3CDTF">2020-03-16T02:54:00Z</dcterms:modified>
</cp:coreProperties>
</file>