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8C4" w:rsidRPr="008E33B4" w:rsidRDefault="00E178C4" w:rsidP="008E33B4">
      <w:pPr>
        <w:rPr>
          <w:rFonts w:cs="Times New Roman"/>
          <w:b/>
          <w:bCs/>
        </w:rPr>
      </w:pPr>
      <w:r w:rsidRPr="008E33B4">
        <w:rPr>
          <w:b/>
          <w:bCs/>
        </w:rPr>
        <w:t>9.A105080</w:t>
      </w:r>
      <w:r w:rsidRPr="008E33B4">
        <w:rPr>
          <w:b/>
          <w:bCs/>
        </w:rPr>
        <w:tab/>
      </w:r>
      <w:r w:rsidRPr="008E33B4">
        <w:rPr>
          <w:rFonts w:cs="宋体" w:hint="eastAsia"/>
          <w:b/>
          <w:bCs/>
        </w:rPr>
        <w:t>《资产折旧摊销及纳税调整明细表》</w:t>
      </w:r>
    </w:p>
    <w:p w:rsidR="00E178C4" w:rsidRDefault="00E178C4" w:rsidP="008E33B4">
      <w:pPr>
        <w:rPr>
          <w:rFonts w:cs="Times New Roman"/>
          <w:b/>
          <w:bCs/>
        </w:rPr>
      </w:pPr>
      <w:r w:rsidRPr="00822E39">
        <w:rPr>
          <w:rFonts w:cs="宋体" w:hint="eastAsia"/>
          <w:b/>
          <w:bCs/>
        </w:rPr>
        <w:t>一、表样</w:t>
      </w:r>
      <w:bookmarkStart w:id="0" w:name="_Toc527722742"/>
      <w:bookmarkStart w:id="1" w:name="_Toc33012097"/>
    </w:p>
    <w:p w:rsidR="00E178C4" w:rsidRPr="003A051A" w:rsidRDefault="00E178C4" w:rsidP="008E33B4">
      <w:pPr>
        <w:jc w:val="center"/>
        <w:rPr>
          <w:rFonts w:cs="Times New Roman"/>
          <w:b/>
          <w:bCs/>
        </w:rPr>
      </w:pPr>
      <w:r w:rsidRPr="003A051A">
        <w:rPr>
          <w:rFonts w:ascii="方正小标宋简体" w:eastAsia="方正小标宋简体" w:hAnsi="宋体" w:cs="方正小标宋简体"/>
          <w:kern w:val="44"/>
          <w:lang w:val="zh-CN"/>
        </w:rPr>
        <w:t>A105080</w:t>
      </w:r>
      <w:r w:rsidRPr="003A051A">
        <w:rPr>
          <w:rFonts w:ascii="方正小标宋简体" w:eastAsia="方正小标宋简体" w:hAnsi="宋体" w:cs="方正小标宋简体"/>
          <w:kern w:val="44"/>
          <w:lang w:val="zh-CN"/>
        </w:rPr>
        <w:tab/>
      </w:r>
      <w:r w:rsidRPr="003A051A">
        <w:rPr>
          <w:rFonts w:ascii="方正小标宋简体" w:eastAsia="方正小标宋简体" w:hAnsi="宋体" w:cs="方正小标宋简体" w:hint="eastAsia"/>
          <w:kern w:val="44"/>
          <w:lang w:val="zh-CN"/>
        </w:rPr>
        <w:t>资产折旧、摊销及纳税调整明细表</w:t>
      </w:r>
      <w:bookmarkEnd w:id="0"/>
      <w:bookmarkEnd w:id="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606"/>
        <w:gridCol w:w="901"/>
        <w:gridCol w:w="3767"/>
        <w:gridCol w:w="938"/>
        <w:gridCol w:w="916"/>
        <w:gridCol w:w="899"/>
        <w:gridCol w:w="913"/>
        <w:gridCol w:w="876"/>
        <w:gridCol w:w="1568"/>
        <w:gridCol w:w="987"/>
        <w:gridCol w:w="913"/>
        <w:gridCol w:w="890"/>
      </w:tblGrid>
      <w:tr w:rsidR="00E178C4" w:rsidRPr="007930C0">
        <w:trPr>
          <w:trHeight w:val="170"/>
          <w:jc w:val="center"/>
        </w:trPr>
        <w:tc>
          <w:tcPr>
            <w:tcW w:w="214" w:type="pct"/>
            <w:vMerge w:val="restar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行次</w:t>
            </w:r>
          </w:p>
        </w:tc>
        <w:tc>
          <w:tcPr>
            <w:tcW w:w="1647" w:type="pct"/>
            <w:gridSpan w:val="2"/>
            <w:vMerge w:val="restar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项目</w:t>
            </w:r>
          </w:p>
        </w:tc>
        <w:tc>
          <w:tcPr>
            <w:tcW w:w="971" w:type="pct"/>
            <w:gridSpan w:val="3"/>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账载金额</w:t>
            </w:r>
          </w:p>
        </w:tc>
        <w:tc>
          <w:tcPr>
            <w:tcW w:w="1854" w:type="pct"/>
            <w:gridSpan w:val="5"/>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税收金额</w:t>
            </w:r>
          </w:p>
        </w:tc>
        <w:tc>
          <w:tcPr>
            <w:tcW w:w="314" w:type="pct"/>
            <w:vMerge w:val="restar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纳税调整金额</w:t>
            </w:r>
          </w:p>
        </w:tc>
      </w:tr>
      <w:tr w:rsidR="00E178C4" w:rsidRPr="007930C0">
        <w:trPr>
          <w:trHeight w:val="170"/>
          <w:jc w:val="center"/>
        </w:trPr>
        <w:tc>
          <w:tcPr>
            <w:tcW w:w="214" w:type="pct"/>
            <w:vMerge/>
            <w:vAlign w:val="center"/>
          </w:tcPr>
          <w:p w:rsidR="00E178C4" w:rsidRPr="008E33B4" w:rsidRDefault="00E178C4" w:rsidP="00152DD3">
            <w:pPr>
              <w:widowControl/>
              <w:jc w:val="left"/>
              <w:rPr>
                <w:rFonts w:ascii="宋体" w:cs="Times New Roman"/>
                <w:kern w:val="0"/>
                <w:sz w:val="15"/>
                <w:szCs w:val="15"/>
              </w:rPr>
            </w:pPr>
          </w:p>
        </w:tc>
        <w:tc>
          <w:tcPr>
            <w:tcW w:w="1647" w:type="pct"/>
            <w:gridSpan w:val="2"/>
            <w:vMerge/>
            <w:vAlign w:val="center"/>
          </w:tcPr>
          <w:p w:rsidR="00E178C4" w:rsidRPr="008E33B4" w:rsidRDefault="00E178C4" w:rsidP="00152DD3">
            <w:pPr>
              <w:widowControl/>
              <w:jc w:val="left"/>
              <w:rPr>
                <w:rFonts w:ascii="宋体" w:cs="Times New Roman"/>
                <w:kern w:val="0"/>
                <w:sz w:val="15"/>
                <w:szCs w:val="15"/>
              </w:rPr>
            </w:pPr>
          </w:p>
        </w:tc>
        <w:tc>
          <w:tcPr>
            <w:tcW w:w="331"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资产原值</w:t>
            </w:r>
          </w:p>
        </w:tc>
        <w:tc>
          <w:tcPr>
            <w:tcW w:w="32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本年折旧、摊销额</w:t>
            </w:r>
          </w:p>
        </w:tc>
        <w:tc>
          <w:tcPr>
            <w:tcW w:w="316"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累计折旧、摊销额</w:t>
            </w:r>
          </w:p>
        </w:tc>
        <w:tc>
          <w:tcPr>
            <w:tcW w:w="322"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资产计税基础</w:t>
            </w:r>
          </w:p>
        </w:tc>
        <w:tc>
          <w:tcPr>
            <w:tcW w:w="309"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税收折旧、摊销额</w:t>
            </w: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享受加速折旧政策的资产按税收一般规定计算的折旧、摊销额</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加速折旧、摊销统计额</w:t>
            </w:r>
          </w:p>
        </w:tc>
        <w:tc>
          <w:tcPr>
            <w:tcW w:w="322"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累计折旧、摊销额</w:t>
            </w:r>
          </w:p>
        </w:tc>
        <w:tc>
          <w:tcPr>
            <w:tcW w:w="314" w:type="pct"/>
            <w:vMerge/>
            <w:vAlign w:val="center"/>
          </w:tcPr>
          <w:p w:rsidR="00E178C4" w:rsidRPr="008E33B4" w:rsidRDefault="00E178C4" w:rsidP="00152DD3">
            <w:pPr>
              <w:widowControl/>
              <w:jc w:val="left"/>
              <w:rPr>
                <w:rFonts w:ascii="宋体" w:cs="Times New Roman"/>
                <w:kern w:val="0"/>
                <w:sz w:val="15"/>
                <w:szCs w:val="15"/>
              </w:rPr>
            </w:pPr>
          </w:p>
        </w:tc>
      </w:tr>
      <w:tr w:rsidR="00E178C4" w:rsidRPr="007930C0">
        <w:trPr>
          <w:trHeight w:val="170"/>
          <w:jc w:val="center"/>
        </w:trPr>
        <w:tc>
          <w:tcPr>
            <w:tcW w:w="214" w:type="pct"/>
            <w:vMerge/>
            <w:tcBorders>
              <w:bottom w:val="single" w:sz="12" w:space="0" w:color="auto"/>
            </w:tcBorders>
            <w:vAlign w:val="center"/>
          </w:tcPr>
          <w:p w:rsidR="00E178C4" w:rsidRPr="008E33B4" w:rsidRDefault="00E178C4" w:rsidP="00152DD3">
            <w:pPr>
              <w:widowControl/>
              <w:jc w:val="left"/>
              <w:rPr>
                <w:rFonts w:ascii="宋体" w:cs="Times New Roman"/>
                <w:kern w:val="0"/>
                <w:sz w:val="15"/>
                <w:szCs w:val="15"/>
              </w:rPr>
            </w:pPr>
          </w:p>
        </w:tc>
        <w:tc>
          <w:tcPr>
            <w:tcW w:w="1647" w:type="pct"/>
            <w:gridSpan w:val="2"/>
            <w:vMerge/>
            <w:tcBorders>
              <w:bottom w:val="single" w:sz="12" w:space="0" w:color="auto"/>
            </w:tcBorders>
            <w:vAlign w:val="center"/>
          </w:tcPr>
          <w:p w:rsidR="00E178C4" w:rsidRPr="008E33B4" w:rsidRDefault="00E178C4" w:rsidP="00152DD3">
            <w:pPr>
              <w:widowControl/>
              <w:jc w:val="left"/>
              <w:rPr>
                <w:rFonts w:ascii="宋体" w:cs="Times New Roman"/>
                <w:kern w:val="0"/>
                <w:sz w:val="15"/>
                <w:szCs w:val="15"/>
              </w:rPr>
            </w:pP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w:t>
            </w: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w:t>
            </w: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4</w:t>
            </w: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5</w:t>
            </w: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6</w:t>
            </w: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7</w:t>
            </w:r>
            <w:r w:rsidRPr="008E33B4">
              <w:rPr>
                <w:rFonts w:ascii="宋体" w:hAnsi="宋体" w:cs="宋体" w:hint="eastAsia"/>
                <w:kern w:val="0"/>
                <w:sz w:val="15"/>
                <w:szCs w:val="15"/>
              </w:rPr>
              <w:t>＝</w:t>
            </w:r>
            <w:r w:rsidRPr="008E33B4">
              <w:rPr>
                <w:rFonts w:ascii="宋体" w:hAnsi="宋体" w:cs="宋体"/>
                <w:kern w:val="0"/>
                <w:sz w:val="15"/>
                <w:szCs w:val="15"/>
              </w:rPr>
              <w:t>5-6</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8</w:t>
            </w: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9(2-5)</w:t>
            </w:r>
          </w:p>
        </w:tc>
      </w:tr>
      <w:tr w:rsidR="00E178C4" w:rsidRPr="007930C0">
        <w:trPr>
          <w:trHeight w:val="170"/>
          <w:jc w:val="center"/>
        </w:trPr>
        <w:tc>
          <w:tcPr>
            <w:tcW w:w="2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w:t>
            </w:r>
          </w:p>
        </w:tc>
        <w:tc>
          <w:tcPr>
            <w:tcW w:w="1647" w:type="pct"/>
            <w:gridSpan w:val="2"/>
            <w:tcBorders>
              <w:top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一、固定资产（</w:t>
            </w:r>
            <w:r w:rsidRPr="008E33B4">
              <w:rPr>
                <w:rFonts w:ascii="宋体" w:hAnsi="宋体" w:cs="宋体"/>
                <w:kern w:val="0"/>
                <w:sz w:val="15"/>
                <w:szCs w:val="15"/>
              </w:rPr>
              <w:t>2+3+4+5+6+7</w:t>
            </w:r>
            <w:r w:rsidRPr="008E33B4">
              <w:rPr>
                <w:rFonts w:ascii="宋体" w:hAnsi="宋体" w:cs="宋体" w:hint="eastAsia"/>
                <w:kern w:val="0"/>
                <w:sz w:val="15"/>
                <w:szCs w:val="15"/>
              </w:rPr>
              <w:t>）</w:t>
            </w:r>
          </w:p>
        </w:tc>
        <w:tc>
          <w:tcPr>
            <w:tcW w:w="331"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w:t>
            </w:r>
          </w:p>
        </w:tc>
        <w:tc>
          <w:tcPr>
            <w:tcW w:w="318" w:type="pct"/>
            <w:vMerge w:val="restar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所有固定资产</w:t>
            </w: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（一）房屋、建筑物</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E178C4">
            <w:pPr>
              <w:widowControl/>
              <w:ind w:left="31680" w:hangingChars="289" w:firstLine="31680"/>
              <w:jc w:val="left"/>
              <w:rPr>
                <w:rFonts w:ascii="宋体" w:cs="Times New Roman"/>
                <w:kern w:val="0"/>
                <w:sz w:val="15"/>
                <w:szCs w:val="15"/>
              </w:rPr>
            </w:pPr>
            <w:r w:rsidRPr="008E33B4">
              <w:rPr>
                <w:rFonts w:ascii="宋体" w:hAnsi="宋体" w:cs="宋体" w:hint="eastAsia"/>
                <w:kern w:val="0"/>
                <w:sz w:val="15"/>
                <w:szCs w:val="15"/>
              </w:rPr>
              <w:t>（二）飞机、火车、轮船、机器、机械和其他生产设备</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4</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E178C4">
            <w:pPr>
              <w:widowControl/>
              <w:ind w:left="31680" w:hangingChars="289" w:firstLine="31680"/>
              <w:jc w:val="left"/>
              <w:rPr>
                <w:rFonts w:ascii="宋体" w:cs="Times New Roman"/>
                <w:kern w:val="0"/>
                <w:sz w:val="15"/>
                <w:szCs w:val="15"/>
              </w:rPr>
            </w:pPr>
            <w:r w:rsidRPr="008E33B4">
              <w:rPr>
                <w:rFonts w:ascii="宋体" w:hAnsi="宋体" w:cs="宋体" w:hint="eastAsia"/>
                <w:kern w:val="0"/>
                <w:sz w:val="15"/>
                <w:szCs w:val="15"/>
              </w:rPr>
              <w:t>（三）与生产经营活动有关的器具、工具、家具等</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5</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（四）飞机、火车、轮船以外的运输工具</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6</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（五）电子设备</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7</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（六）其他</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8</w:t>
            </w:r>
          </w:p>
        </w:tc>
        <w:tc>
          <w:tcPr>
            <w:tcW w:w="318" w:type="pct"/>
            <w:vMerge w:val="restar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其中：享受固定资产加速折旧及一次性扣除政策的资产加速折旧额大于一般折旧额的部分</w:t>
            </w:r>
          </w:p>
        </w:tc>
        <w:tc>
          <w:tcPr>
            <w:tcW w:w="1329" w:type="pct"/>
            <w:vAlign w:val="center"/>
          </w:tcPr>
          <w:p w:rsidR="00E178C4" w:rsidRPr="008E33B4" w:rsidRDefault="00E178C4" w:rsidP="00E178C4">
            <w:pPr>
              <w:widowControl/>
              <w:ind w:left="31680" w:hangingChars="289" w:firstLine="31680"/>
              <w:jc w:val="left"/>
              <w:rPr>
                <w:rFonts w:ascii="宋体" w:cs="Times New Roman"/>
                <w:kern w:val="0"/>
                <w:sz w:val="15"/>
                <w:szCs w:val="15"/>
              </w:rPr>
            </w:pPr>
            <w:r w:rsidRPr="008E33B4">
              <w:rPr>
                <w:rFonts w:ascii="宋体" w:hAnsi="宋体" w:cs="宋体" w:hint="eastAsia"/>
                <w:kern w:val="0"/>
                <w:sz w:val="15"/>
                <w:szCs w:val="15"/>
              </w:rPr>
              <w:t>（一）重要行业固定资产加速折旧（不含一次性扣除）</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9</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（二）其他行业研发设备加速折旧</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10</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（三）固定资产一次性扣除</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11</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（四）技术进步、更新换代固定资产</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12</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（五）常年强震动、高腐蚀固定资产</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13</w:t>
            </w:r>
          </w:p>
        </w:tc>
        <w:tc>
          <w:tcPr>
            <w:tcW w:w="318" w:type="pct"/>
            <w:vMerge/>
            <w:vAlign w:val="center"/>
          </w:tcPr>
          <w:p w:rsidR="00E178C4" w:rsidRPr="008E33B4" w:rsidRDefault="00E178C4" w:rsidP="00152DD3">
            <w:pPr>
              <w:widowControl/>
              <w:jc w:val="left"/>
              <w:rPr>
                <w:rFonts w:ascii="宋体" w:cs="Times New Roman"/>
                <w:kern w:val="0"/>
                <w:sz w:val="15"/>
                <w:szCs w:val="15"/>
              </w:rPr>
            </w:pPr>
          </w:p>
        </w:tc>
        <w:tc>
          <w:tcPr>
            <w:tcW w:w="1329" w:type="pct"/>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（六）外购软件折旧</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14</w:t>
            </w:r>
          </w:p>
        </w:tc>
        <w:tc>
          <w:tcPr>
            <w:tcW w:w="318" w:type="pct"/>
            <w:vMerge/>
            <w:tcBorders>
              <w:bottom w:val="single" w:sz="12" w:space="0" w:color="auto"/>
            </w:tcBorders>
            <w:vAlign w:val="center"/>
          </w:tcPr>
          <w:p w:rsidR="00E178C4" w:rsidRPr="008E33B4" w:rsidRDefault="00E178C4" w:rsidP="00152DD3">
            <w:pPr>
              <w:widowControl/>
              <w:jc w:val="left"/>
              <w:rPr>
                <w:rFonts w:ascii="宋体" w:cs="Times New Roman"/>
                <w:kern w:val="0"/>
                <w:sz w:val="15"/>
                <w:szCs w:val="15"/>
              </w:rPr>
            </w:pPr>
          </w:p>
        </w:tc>
        <w:tc>
          <w:tcPr>
            <w:tcW w:w="1329" w:type="pct"/>
            <w:tcBorders>
              <w:bottom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（七）集成电路企业生产设备</w:t>
            </w: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15</w:t>
            </w:r>
          </w:p>
        </w:tc>
        <w:tc>
          <w:tcPr>
            <w:tcW w:w="1647" w:type="pct"/>
            <w:gridSpan w:val="2"/>
            <w:tcBorders>
              <w:top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二、生产性生物资产（</w:t>
            </w:r>
            <w:r w:rsidRPr="008E33B4">
              <w:rPr>
                <w:rFonts w:ascii="宋体" w:hAnsi="宋体" w:cs="宋体"/>
                <w:kern w:val="0"/>
                <w:sz w:val="15"/>
                <w:szCs w:val="15"/>
              </w:rPr>
              <w:t>16+17</w:t>
            </w:r>
            <w:r w:rsidRPr="008E33B4">
              <w:rPr>
                <w:rFonts w:ascii="宋体" w:hAnsi="宋体" w:cs="宋体" w:hint="eastAsia"/>
                <w:kern w:val="0"/>
                <w:sz w:val="15"/>
                <w:szCs w:val="15"/>
              </w:rPr>
              <w:t>）</w:t>
            </w:r>
          </w:p>
        </w:tc>
        <w:tc>
          <w:tcPr>
            <w:tcW w:w="331"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16</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（一）林木类</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17</w:t>
            </w:r>
          </w:p>
        </w:tc>
        <w:tc>
          <w:tcPr>
            <w:tcW w:w="1647" w:type="pct"/>
            <w:gridSpan w:val="2"/>
            <w:tcBorders>
              <w:bottom w:val="single" w:sz="12" w:space="0" w:color="auto"/>
            </w:tcBorders>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（二）畜类</w:t>
            </w: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18</w:t>
            </w:r>
          </w:p>
        </w:tc>
        <w:tc>
          <w:tcPr>
            <w:tcW w:w="1647" w:type="pct"/>
            <w:gridSpan w:val="2"/>
            <w:tcBorders>
              <w:top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三、无形资产（</w:t>
            </w:r>
            <w:r w:rsidRPr="008E33B4">
              <w:rPr>
                <w:rFonts w:ascii="宋体" w:hAnsi="宋体" w:cs="宋体"/>
                <w:kern w:val="0"/>
                <w:sz w:val="15"/>
                <w:szCs w:val="15"/>
              </w:rPr>
              <w:t>19+2</w:t>
            </w:r>
            <w:r w:rsidRPr="008E33B4">
              <w:rPr>
                <w:rFonts w:ascii="宋体" w:cs="宋体"/>
                <w:kern w:val="0"/>
                <w:sz w:val="15"/>
                <w:szCs w:val="15"/>
              </w:rPr>
              <w:t>0</w:t>
            </w:r>
            <w:r w:rsidRPr="008E33B4">
              <w:rPr>
                <w:rFonts w:ascii="宋体" w:hAnsi="宋体" w:cs="宋体"/>
                <w:kern w:val="0"/>
                <w:sz w:val="15"/>
                <w:szCs w:val="15"/>
              </w:rPr>
              <w:t>+21+22+23+24+25+27</w:t>
            </w:r>
            <w:r w:rsidRPr="008E33B4">
              <w:rPr>
                <w:rFonts w:ascii="宋体" w:hAnsi="宋体" w:cs="宋体" w:hint="eastAsia"/>
                <w:kern w:val="0"/>
                <w:sz w:val="15"/>
                <w:szCs w:val="15"/>
              </w:rPr>
              <w:t>）</w:t>
            </w:r>
          </w:p>
        </w:tc>
        <w:tc>
          <w:tcPr>
            <w:tcW w:w="331"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19</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（一）专利权</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20</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（二）商标权</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21</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（三）著作权</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22</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（四）土地使用权</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23</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（五）非专利技术</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24</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（六）特许权使用费</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25</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（七）软件</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26</w:t>
            </w:r>
          </w:p>
        </w:tc>
        <w:tc>
          <w:tcPr>
            <w:tcW w:w="1647" w:type="pct"/>
            <w:gridSpan w:val="2"/>
            <w:vAlign w:val="center"/>
          </w:tcPr>
          <w:p w:rsidR="00E178C4" w:rsidRPr="008E33B4" w:rsidRDefault="00E178C4" w:rsidP="00E178C4">
            <w:pPr>
              <w:widowControl/>
              <w:ind w:firstLineChars="200" w:firstLine="31680"/>
              <w:jc w:val="left"/>
              <w:rPr>
                <w:rFonts w:ascii="宋体" w:cs="Times New Roman"/>
                <w:kern w:val="0"/>
                <w:sz w:val="15"/>
                <w:szCs w:val="15"/>
              </w:rPr>
            </w:pPr>
            <w:r w:rsidRPr="008E33B4">
              <w:rPr>
                <w:rFonts w:ascii="宋体" w:hAnsi="宋体" w:cs="宋体"/>
                <w:kern w:val="0"/>
                <w:sz w:val="15"/>
                <w:szCs w:val="15"/>
              </w:rPr>
              <w:t xml:space="preserve">   </w:t>
            </w:r>
            <w:r w:rsidRPr="008E33B4">
              <w:rPr>
                <w:rFonts w:ascii="宋体" w:hAnsi="宋体" w:cs="宋体" w:hint="eastAsia"/>
                <w:kern w:val="0"/>
                <w:sz w:val="15"/>
                <w:szCs w:val="15"/>
              </w:rPr>
              <w:t>其中：享受企业外购软件加速摊销政策</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p>
        </w:tc>
        <w:tc>
          <w:tcPr>
            <w:tcW w:w="348"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r>
      <w:tr w:rsidR="00E178C4" w:rsidRPr="007930C0">
        <w:trPr>
          <w:trHeight w:val="170"/>
          <w:jc w:val="center"/>
        </w:trPr>
        <w:tc>
          <w:tcPr>
            <w:tcW w:w="2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27</w:t>
            </w:r>
          </w:p>
        </w:tc>
        <w:tc>
          <w:tcPr>
            <w:tcW w:w="1647" w:type="pct"/>
            <w:gridSpan w:val="2"/>
            <w:tcBorders>
              <w:bottom w:val="single" w:sz="12" w:space="0" w:color="auto"/>
            </w:tcBorders>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（八）其他</w:t>
            </w: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28</w:t>
            </w:r>
          </w:p>
        </w:tc>
        <w:tc>
          <w:tcPr>
            <w:tcW w:w="1647" w:type="pct"/>
            <w:gridSpan w:val="2"/>
            <w:tcBorders>
              <w:top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四、长期待摊费用（</w:t>
            </w:r>
            <w:r w:rsidRPr="008E33B4">
              <w:rPr>
                <w:rFonts w:ascii="宋体" w:hAnsi="宋体" w:cs="宋体"/>
                <w:kern w:val="0"/>
                <w:sz w:val="15"/>
                <w:szCs w:val="15"/>
              </w:rPr>
              <w:t>29+3</w:t>
            </w:r>
            <w:r w:rsidRPr="008E33B4">
              <w:rPr>
                <w:rFonts w:ascii="宋体" w:cs="宋体"/>
                <w:kern w:val="0"/>
                <w:sz w:val="15"/>
                <w:szCs w:val="15"/>
              </w:rPr>
              <w:t>0</w:t>
            </w:r>
            <w:r w:rsidRPr="008E33B4">
              <w:rPr>
                <w:rFonts w:ascii="宋体" w:hAnsi="宋体" w:cs="宋体"/>
                <w:kern w:val="0"/>
                <w:sz w:val="15"/>
                <w:szCs w:val="15"/>
              </w:rPr>
              <w:t>+31+32+33</w:t>
            </w:r>
            <w:r w:rsidRPr="008E33B4">
              <w:rPr>
                <w:rFonts w:ascii="宋体" w:hAnsi="宋体" w:cs="宋体" w:hint="eastAsia"/>
                <w:kern w:val="0"/>
                <w:sz w:val="15"/>
                <w:szCs w:val="15"/>
              </w:rPr>
              <w:t>）</w:t>
            </w:r>
          </w:p>
        </w:tc>
        <w:tc>
          <w:tcPr>
            <w:tcW w:w="331"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29</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（一）已足额提取折旧的固定资产的改建支出</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30</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（二）租入固定资产的改建支出</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31</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（三）固定资产的大修理支出</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32</w:t>
            </w:r>
          </w:p>
        </w:tc>
        <w:tc>
          <w:tcPr>
            <w:tcW w:w="1647" w:type="pct"/>
            <w:gridSpan w:val="2"/>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（四）开办费</w:t>
            </w:r>
          </w:p>
        </w:tc>
        <w:tc>
          <w:tcPr>
            <w:tcW w:w="331" w:type="pct"/>
            <w:vAlign w:val="center"/>
          </w:tcPr>
          <w:p w:rsidR="00E178C4" w:rsidRPr="008E33B4" w:rsidRDefault="00E178C4" w:rsidP="00152DD3">
            <w:pPr>
              <w:widowControl/>
              <w:jc w:val="center"/>
              <w:rPr>
                <w:rFonts w:ascii="宋体" w:cs="Times New Roman"/>
                <w:kern w:val="0"/>
                <w:sz w:val="15"/>
                <w:szCs w:val="15"/>
              </w:rPr>
            </w:pPr>
          </w:p>
        </w:tc>
        <w:tc>
          <w:tcPr>
            <w:tcW w:w="323" w:type="pct"/>
            <w:vAlign w:val="center"/>
          </w:tcPr>
          <w:p w:rsidR="00E178C4" w:rsidRPr="008E33B4" w:rsidRDefault="00E178C4" w:rsidP="00152DD3">
            <w:pPr>
              <w:widowControl/>
              <w:jc w:val="center"/>
              <w:rPr>
                <w:rFonts w:ascii="宋体" w:cs="Times New Roman"/>
                <w:kern w:val="0"/>
                <w:sz w:val="15"/>
                <w:szCs w:val="15"/>
              </w:rPr>
            </w:pPr>
          </w:p>
        </w:tc>
        <w:tc>
          <w:tcPr>
            <w:tcW w:w="316" w:type="pct"/>
            <w:vAlign w:val="center"/>
          </w:tcPr>
          <w:p w:rsidR="00E178C4" w:rsidRPr="008E33B4" w:rsidRDefault="00E178C4" w:rsidP="00152DD3">
            <w:pPr>
              <w:widowControl/>
              <w:jc w:val="center"/>
              <w:rPr>
                <w:rFonts w:ascii="宋体" w:cs="Times New Roman"/>
                <w:kern w:val="0"/>
                <w:sz w:val="15"/>
                <w:szCs w:val="15"/>
              </w:rPr>
            </w:pP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09" w:type="pct"/>
            <w:vAlign w:val="center"/>
          </w:tcPr>
          <w:p w:rsidR="00E178C4" w:rsidRPr="008E33B4" w:rsidRDefault="00E178C4" w:rsidP="00152DD3">
            <w:pPr>
              <w:widowControl/>
              <w:jc w:val="center"/>
              <w:rPr>
                <w:rFonts w:ascii="宋体" w:cs="Times New Roman"/>
                <w:kern w:val="0"/>
                <w:sz w:val="15"/>
                <w:szCs w:val="15"/>
              </w:rPr>
            </w:pPr>
          </w:p>
        </w:tc>
        <w:tc>
          <w:tcPr>
            <w:tcW w:w="553"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vAlign w:val="center"/>
          </w:tcPr>
          <w:p w:rsidR="00E178C4" w:rsidRPr="008E33B4" w:rsidRDefault="00E178C4" w:rsidP="00152DD3">
            <w:pPr>
              <w:widowControl/>
              <w:jc w:val="center"/>
              <w:rPr>
                <w:rFonts w:ascii="宋体" w:cs="Times New Roman"/>
                <w:kern w:val="0"/>
                <w:sz w:val="15"/>
                <w:szCs w:val="15"/>
              </w:rPr>
            </w:pPr>
          </w:p>
        </w:tc>
        <w:tc>
          <w:tcPr>
            <w:tcW w:w="314" w:type="pct"/>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33</w:t>
            </w:r>
          </w:p>
        </w:tc>
        <w:tc>
          <w:tcPr>
            <w:tcW w:w="1647" w:type="pct"/>
            <w:gridSpan w:val="2"/>
            <w:tcBorders>
              <w:bottom w:val="single" w:sz="12" w:space="0" w:color="auto"/>
            </w:tcBorders>
            <w:vAlign w:val="center"/>
          </w:tcPr>
          <w:p w:rsidR="00E178C4" w:rsidRPr="008E33B4" w:rsidRDefault="00E178C4" w:rsidP="00E178C4">
            <w:pPr>
              <w:widowControl/>
              <w:ind w:firstLineChars="100" w:firstLine="31680"/>
              <w:jc w:val="left"/>
              <w:rPr>
                <w:rFonts w:ascii="宋体" w:cs="Times New Roman"/>
                <w:kern w:val="0"/>
                <w:sz w:val="15"/>
                <w:szCs w:val="15"/>
              </w:rPr>
            </w:pPr>
            <w:r w:rsidRPr="008E33B4">
              <w:rPr>
                <w:rFonts w:ascii="宋体" w:hAnsi="宋体" w:cs="宋体" w:hint="eastAsia"/>
                <w:kern w:val="0"/>
                <w:sz w:val="15"/>
                <w:szCs w:val="15"/>
              </w:rPr>
              <w:t>（五）其他</w:t>
            </w: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34</w:t>
            </w:r>
          </w:p>
        </w:tc>
        <w:tc>
          <w:tcPr>
            <w:tcW w:w="1647" w:type="pct"/>
            <w:gridSpan w:val="2"/>
            <w:tcBorders>
              <w:top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五、油气勘探投资</w:t>
            </w:r>
          </w:p>
        </w:tc>
        <w:tc>
          <w:tcPr>
            <w:tcW w:w="331"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35</w:t>
            </w:r>
          </w:p>
        </w:tc>
        <w:tc>
          <w:tcPr>
            <w:tcW w:w="1647" w:type="pct"/>
            <w:gridSpan w:val="2"/>
            <w:tcBorders>
              <w:bottom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六、油气开发投资</w:t>
            </w:r>
          </w:p>
        </w:tc>
        <w:tc>
          <w:tcPr>
            <w:tcW w:w="331"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214"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36</w:t>
            </w:r>
          </w:p>
        </w:tc>
        <w:tc>
          <w:tcPr>
            <w:tcW w:w="1647" w:type="pct"/>
            <w:gridSpan w:val="2"/>
            <w:tcBorders>
              <w:top w:val="single" w:sz="12" w:space="0" w:color="auto"/>
              <w:bottom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合计（</w:t>
            </w:r>
            <w:r w:rsidRPr="008E33B4">
              <w:rPr>
                <w:rFonts w:ascii="宋体" w:hAnsi="宋体" w:cs="宋体"/>
                <w:kern w:val="0"/>
                <w:sz w:val="15"/>
                <w:szCs w:val="15"/>
              </w:rPr>
              <w:t>1+15+18+28+34+35</w:t>
            </w:r>
            <w:r w:rsidRPr="008E33B4">
              <w:rPr>
                <w:rFonts w:ascii="宋体" w:hAnsi="宋体" w:cs="宋体" w:hint="eastAsia"/>
                <w:kern w:val="0"/>
                <w:sz w:val="15"/>
                <w:szCs w:val="15"/>
              </w:rPr>
              <w:t>）</w:t>
            </w:r>
          </w:p>
        </w:tc>
        <w:tc>
          <w:tcPr>
            <w:tcW w:w="331"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48"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r w:rsidR="00E178C4" w:rsidRPr="007930C0">
        <w:trPr>
          <w:trHeight w:val="170"/>
          <w:jc w:val="center"/>
        </w:trPr>
        <w:tc>
          <w:tcPr>
            <w:tcW w:w="532" w:type="pct"/>
            <w:gridSpan w:val="2"/>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hint="eastAsia"/>
                <w:kern w:val="0"/>
                <w:sz w:val="15"/>
                <w:szCs w:val="15"/>
              </w:rPr>
              <w:t>附列资料</w:t>
            </w:r>
          </w:p>
        </w:tc>
        <w:tc>
          <w:tcPr>
            <w:tcW w:w="1329" w:type="pct"/>
            <w:tcBorders>
              <w:top w:val="single" w:sz="12" w:space="0" w:color="auto"/>
              <w:bottom w:val="single" w:sz="12" w:space="0" w:color="auto"/>
            </w:tcBorders>
            <w:vAlign w:val="center"/>
          </w:tcPr>
          <w:p w:rsidR="00E178C4" w:rsidRPr="008E33B4" w:rsidRDefault="00E178C4" w:rsidP="00152DD3">
            <w:pPr>
              <w:widowControl/>
              <w:jc w:val="left"/>
              <w:rPr>
                <w:rFonts w:ascii="宋体" w:cs="Times New Roman"/>
                <w:kern w:val="0"/>
                <w:sz w:val="15"/>
                <w:szCs w:val="15"/>
              </w:rPr>
            </w:pPr>
            <w:r w:rsidRPr="008E33B4">
              <w:rPr>
                <w:rFonts w:ascii="宋体" w:hAnsi="宋体" w:cs="宋体" w:hint="eastAsia"/>
                <w:kern w:val="0"/>
                <w:sz w:val="15"/>
                <w:szCs w:val="15"/>
              </w:rPr>
              <w:t>全民所有制企业公司制改制资产评估增值政策资产</w:t>
            </w:r>
          </w:p>
        </w:tc>
        <w:tc>
          <w:tcPr>
            <w:tcW w:w="331"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3"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6"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22"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09"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553"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48"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r w:rsidRPr="008E33B4">
              <w:rPr>
                <w:rFonts w:ascii="宋体" w:hAnsi="宋体" w:cs="宋体"/>
                <w:kern w:val="0"/>
                <w:sz w:val="15"/>
                <w:szCs w:val="15"/>
              </w:rPr>
              <w:t>*</w:t>
            </w:r>
          </w:p>
        </w:tc>
        <w:tc>
          <w:tcPr>
            <w:tcW w:w="322"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c>
          <w:tcPr>
            <w:tcW w:w="314" w:type="pct"/>
            <w:tcBorders>
              <w:top w:val="single" w:sz="12" w:space="0" w:color="auto"/>
              <w:bottom w:val="single" w:sz="12" w:space="0" w:color="auto"/>
            </w:tcBorders>
            <w:vAlign w:val="center"/>
          </w:tcPr>
          <w:p w:rsidR="00E178C4" w:rsidRPr="008E33B4" w:rsidRDefault="00E178C4" w:rsidP="00152DD3">
            <w:pPr>
              <w:widowControl/>
              <w:jc w:val="center"/>
              <w:rPr>
                <w:rFonts w:ascii="宋体" w:cs="Times New Roman"/>
                <w:kern w:val="0"/>
                <w:sz w:val="15"/>
                <w:szCs w:val="15"/>
              </w:rPr>
            </w:pPr>
          </w:p>
        </w:tc>
      </w:tr>
    </w:tbl>
    <w:p w:rsidR="00E178C4" w:rsidRPr="00822E39" w:rsidRDefault="00E178C4" w:rsidP="008E33B4">
      <w:pPr>
        <w:rPr>
          <w:rFonts w:cs="Times New Roman"/>
        </w:rPr>
      </w:pPr>
    </w:p>
    <w:p w:rsidR="00E178C4" w:rsidRDefault="00E178C4" w:rsidP="008E33B4">
      <w:pPr>
        <w:rPr>
          <w:rFonts w:cs="Times New Roman"/>
          <w:b/>
          <w:bCs/>
        </w:rPr>
        <w:sectPr w:rsidR="00E178C4" w:rsidSect="008E33B4">
          <w:pgSz w:w="16838" w:h="11906" w:orient="landscape"/>
          <w:pgMar w:top="1800" w:right="1440" w:bottom="1800" w:left="1440" w:header="851" w:footer="992" w:gutter="0"/>
          <w:cols w:space="425"/>
          <w:docGrid w:type="lines" w:linePitch="312"/>
        </w:sectPr>
      </w:pPr>
    </w:p>
    <w:p w:rsidR="00E178C4" w:rsidRPr="003A051A" w:rsidRDefault="00E178C4" w:rsidP="00724BCB">
      <w:pPr>
        <w:ind w:firstLineChars="200" w:firstLine="31680"/>
        <w:rPr>
          <w:rFonts w:ascii="宋体" w:cs="Times New Roman"/>
          <w:b/>
          <w:bCs/>
        </w:rPr>
      </w:pPr>
      <w:r w:rsidRPr="003A051A">
        <w:rPr>
          <w:rFonts w:ascii="宋体" w:hAnsi="宋体" w:cs="宋体" w:hint="eastAsia"/>
          <w:b/>
          <w:bCs/>
        </w:rPr>
        <w:t>二、主要政策依据</w:t>
      </w:r>
    </w:p>
    <w:p w:rsidR="00E178C4" w:rsidRDefault="00E178C4" w:rsidP="00724BCB">
      <w:pPr>
        <w:ind w:firstLineChars="200" w:firstLine="31680"/>
        <w:rPr>
          <w:rFonts w:ascii="宋体" w:cs="宋体"/>
        </w:rPr>
      </w:pPr>
      <w:r w:rsidRPr="003A051A">
        <w:rPr>
          <w:rFonts w:ascii="宋体" w:hAnsi="宋体" w:cs="宋体" w:hint="eastAsia"/>
        </w:rPr>
        <w:t>《国家税务总局关于企业固定资产加速折旧所得税处理有关问题的通知》（国税发〔</w:t>
      </w:r>
      <w:r w:rsidRPr="003A051A">
        <w:rPr>
          <w:rFonts w:ascii="宋体" w:hAnsi="宋体" w:cs="宋体"/>
        </w:rPr>
        <w:t>2009</w:t>
      </w:r>
      <w:r w:rsidRPr="003A051A">
        <w:rPr>
          <w:rFonts w:ascii="宋体" w:hAnsi="宋体" w:cs="宋体" w:hint="eastAsia"/>
        </w:rPr>
        <w:t>〕</w:t>
      </w:r>
      <w:r w:rsidRPr="003A051A">
        <w:rPr>
          <w:rFonts w:ascii="宋体" w:hAnsi="宋体" w:cs="宋体"/>
        </w:rPr>
        <w:t>81</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《国家税务总局关于融资性售后回租业务中承租方出售资产行为有关税收问题的公告》（国家税务总局公告</w:t>
      </w:r>
      <w:r w:rsidRPr="003A051A">
        <w:rPr>
          <w:rFonts w:ascii="宋体" w:hAnsi="宋体" w:cs="宋体"/>
        </w:rPr>
        <w:t>2010</w:t>
      </w:r>
      <w:r w:rsidRPr="003A051A">
        <w:rPr>
          <w:rFonts w:ascii="宋体" w:hAnsi="宋体" w:cs="宋体" w:hint="eastAsia"/>
        </w:rPr>
        <w:t>年第</w:t>
      </w:r>
      <w:r w:rsidRPr="003A051A">
        <w:rPr>
          <w:rFonts w:ascii="宋体" w:hAnsi="宋体" w:cs="宋体"/>
        </w:rPr>
        <w:t>13</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《国家税务总局关于企业所得税若干问题的公告》（国家税务总局公告</w:t>
      </w:r>
      <w:r w:rsidRPr="003A051A">
        <w:rPr>
          <w:rFonts w:ascii="宋体" w:hAnsi="宋体" w:cs="宋体"/>
        </w:rPr>
        <w:t>2011</w:t>
      </w:r>
      <w:r w:rsidRPr="003A051A">
        <w:rPr>
          <w:rFonts w:ascii="宋体" w:hAnsi="宋体" w:cs="宋体" w:hint="eastAsia"/>
        </w:rPr>
        <w:t>年第</w:t>
      </w:r>
      <w:r w:rsidRPr="003A051A">
        <w:rPr>
          <w:rFonts w:ascii="宋体" w:hAnsi="宋体" w:cs="宋体"/>
        </w:rPr>
        <w:t>34</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《国家税务总局关于发布〈企业所得税政策性搬迁所得税管理办法〉的公告》（国家税务总局公告</w:t>
      </w:r>
      <w:r w:rsidRPr="003A051A">
        <w:rPr>
          <w:rFonts w:ascii="宋体" w:hAnsi="宋体" w:cs="宋体"/>
        </w:rPr>
        <w:t>2012</w:t>
      </w:r>
      <w:r w:rsidRPr="003A051A">
        <w:rPr>
          <w:rFonts w:ascii="宋体" w:hAnsi="宋体" w:cs="宋体" w:hint="eastAsia"/>
        </w:rPr>
        <w:t>年第</w:t>
      </w:r>
      <w:r w:rsidRPr="003A051A">
        <w:rPr>
          <w:rFonts w:ascii="宋体" w:hAnsi="宋体" w:cs="宋体"/>
        </w:rPr>
        <w:t>40</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《财政部</w:t>
      </w:r>
      <w:r w:rsidRPr="003A051A">
        <w:rPr>
          <w:rFonts w:ascii="宋体" w:hAnsi="宋体" w:cs="宋体"/>
        </w:rPr>
        <w:t xml:space="preserve"> </w:t>
      </w:r>
      <w:r w:rsidRPr="003A051A">
        <w:rPr>
          <w:rFonts w:ascii="宋体" w:hAnsi="宋体" w:cs="宋体" w:hint="eastAsia"/>
        </w:rPr>
        <w:t>国家税务总局关于进一步鼓励软件产业和集成电路产业发展企业所得税政策的通知》（财税〔</w:t>
      </w:r>
      <w:r w:rsidRPr="003A051A">
        <w:rPr>
          <w:rFonts w:ascii="宋体" w:hAnsi="宋体" w:cs="宋体"/>
        </w:rPr>
        <w:t>2012</w:t>
      </w:r>
      <w:r w:rsidRPr="003A051A">
        <w:rPr>
          <w:rFonts w:ascii="宋体" w:hAnsi="宋体" w:cs="宋体" w:hint="eastAsia"/>
        </w:rPr>
        <w:t>〕</w:t>
      </w:r>
      <w:r w:rsidRPr="003A051A">
        <w:rPr>
          <w:rFonts w:ascii="宋体" w:hAnsi="宋体" w:cs="宋体"/>
        </w:rPr>
        <w:t>27</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《国家税务总局关于企业所得税应纳税所得额若干问题的公告》（国家税务总局公告</w:t>
      </w:r>
      <w:r w:rsidRPr="003A051A">
        <w:rPr>
          <w:rFonts w:ascii="宋体" w:hAnsi="宋体" w:cs="宋体"/>
        </w:rPr>
        <w:t>2014</w:t>
      </w:r>
      <w:r w:rsidRPr="003A051A">
        <w:rPr>
          <w:rFonts w:ascii="宋体" w:hAnsi="宋体" w:cs="宋体" w:hint="eastAsia"/>
        </w:rPr>
        <w:t>年第</w:t>
      </w:r>
      <w:r w:rsidRPr="003A051A">
        <w:rPr>
          <w:rFonts w:ascii="宋体" w:hAnsi="宋体" w:cs="宋体"/>
        </w:rPr>
        <w:t>29</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《财政部</w:t>
      </w:r>
      <w:r w:rsidRPr="003A051A">
        <w:rPr>
          <w:rFonts w:ascii="宋体" w:hAnsi="宋体" w:cs="宋体"/>
        </w:rPr>
        <w:t xml:space="preserve"> </w:t>
      </w:r>
      <w:r w:rsidRPr="003A051A">
        <w:rPr>
          <w:rFonts w:ascii="宋体" w:hAnsi="宋体" w:cs="宋体" w:hint="eastAsia"/>
        </w:rPr>
        <w:t>国家税务总局关于完善固定资产加速折旧税收政策有关问题的通知》（财税〔</w:t>
      </w:r>
      <w:r w:rsidRPr="003A051A">
        <w:rPr>
          <w:rFonts w:ascii="宋体" w:hAnsi="宋体" w:cs="宋体"/>
        </w:rPr>
        <w:t>2014</w:t>
      </w:r>
      <w:r w:rsidRPr="003A051A">
        <w:rPr>
          <w:rFonts w:ascii="宋体" w:hAnsi="宋体" w:cs="宋体" w:hint="eastAsia"/>
        </w:rPr>
        <w:t>〕</w:t>
      </w:r>
      <w:r w:rsidRPr="003A051A">
        <w:rPr>
          <w:rFonts w:ascii="宋体" w:hAnsi="宋体" w:cs="宋体"/>
        </w:rPr>
        <w:t>75</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《财政部</w:t>
      </w:r>
      <w:r w:rsidRPr="003A051A">
        <w:rPr>
          <w:rFonts w:ascii="宋体" w:hAnsi="宋体" w:cs="宋体"/>
        </w:rPr>
        <w:t xml:space="preserve"> </w:t>
      </w:r>
      <w:r w:rsidRPr="003A051A">
        <w:rPr>
          <w:rFonts w:ascii="宋体" w:hAnsi="宋体" w:cs="宋体" w:hint="eastAsia"/>
        </w:rPr>
        <w:t>国家税务总局关于进一步完善固定资产加速折旧企业所得税政策的通知》（财税〔</w:t>
      </w:r>
      <w:r w:rsidRPr="003A051A">
        <w:rPr>
          <w:rFonts w:ascii="宋体" w:hAnsi="宋体" w:cs="宋体"/>
        </w:rPr>
        <w:t>2015</w:t>
      </w:r>
      <w:r w:rsidRPr="003A051A">
        <w:rPr>
          <w:rFonts w:ascii="宋体" w:hAnsi="宋体" w:cs="宋体" w:hint="eastAsia"/>
        </w:rPr>
        <w:t>〕</w:t>
      </w:r>
      <w:r w:rsidRPr="003A051A">
        <w:rPr>
          <w:rFonts w:ascii="宋体" w:hAnsi="宋体" w:cs="宋体"/>
        </w:rPr>
        <w:t>106</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《国家税务总局关于全民所有制企业公司制改制企业所得税处理问题的公告》（国家税务总局公告</w:t>
      </w:r>
      <w:r w:rsidRPr="003A051A">
        <w:rPr>
          <w:rFonts w:ascii="宋体" w:hAnsi="宋体" w:cs="宋体"/>
        </w:rPr>
        <w:t>2017</w:t>
      </w:r>
      <w:r w:rsidRPr="003A051A">
        <w:rPr>
          <w:rFonts w:ascii="宋体" w:hAnsi="宋体" w:cs="宋体" w:hint="eastAsia"/>
        </w:rPr>
        <w:t>年第</w:t>
      </w:r>
      <w:r w:rsidRPr="003A051A">
        <w:rPr>
          <w:rFonts w:ascii="宋体" w:hAnsi="宋体" w:cs="宋体"/>
        </w:rPr>
        <w:t>34</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《财政部</w:t>
      </w:r>
      <w:r w:rsidRPr="003A051A">
        <w:rPr>
          <w:rFonts w:ascii="宋体" w:hAnsi="宋体" w:cs="宋体"/>
        </w:rPr>
        <w:t xml:space="preserve"> </w:t>
      </w:r>
      <w:r w:rsidRPr="003A051A">
        <w:rPr>
          <w:rFonts w:ascii="宋体" w:hAnsi="宋体" w:cs="宋体" w:hint="eastAsia"/>
        </w:rPr>
        <w:t>税务总局关于设备器具扣除有关企业所得税政策的通知》（财税〔</w:t>
      </w:r>
      <w:r w:rsidRPr="003A051A">
        <w:rPr>
          <w:rFonts w:ascii="宋体" w:hAnsi="宋体" w:cs="宋体"/>
        </w:rPr>
        <w:t>2018</w:t>
      </w:r>
      <w:r w:rsidRPr="003A051A">
        <w:rPr>
          <w:rFonts w:ascii="宋体" w:hAnsi="宋体" w:cs="宋体" w:hint="eastAsia"/>
        </w:rPr>
        <w:t>〕</w:t>
      </w:r>
      <w:r w:rsidRPr="003A051A">
        <w:rPr>
          <w:rFonts w:ascii="宋体" w:hAnsi="宋体" w:cs="宋体"/>
        </w:rPr>
        <w:t>54</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《国家税务总局关于设备器具扣除有关企业所得税政策执行问题的公告》（国家税务总局公告</w:t>
      </w:r>
      <w:r w:rsidRPr="003A051A">
        <w:rPr>
          <w:rFonts w:ascii="宋体" w:hAnsi="宋体" w:cs="宋体"/>
        </w:rPr>
        <w:t>2018</w:t>
      </w:r>
      <w:r w:rsidRPr="003A051A">
        <w:rPr>
          <w:rFonts w:ascii="宋体" w:hAnsi="宋体" w:cs="宋体" w:hint="eastAsia"/>
        </w:rPr>
        <w:t>年第</w:t>
      </w:r>
      <w:r w:rsidRPr="003A051A">
        <w:rPr>
          <w:rFonts w:ascii="宋体" w:hAnsi="宋体" w:cs="宋体"/>
        </w:rPr>
        <w:t>46</w:t>
      </w:r>
      <w:r w:rsidRPr="003A051A">
        <w:rPr>
          <w:rFonts w:ascii="宋体" w:hAnsi="宋体" w:cs="宋体" w:hint="eastAsia"/>
        </w:rPr>
        <w:t>号）、</w:t>
      </w:r>
    </w:p>
    <w:p w:rsidR="00E178C4" w:rsidRDefault="00E178C4" w:rsidP="00724BCB">
      <w:pPr>
        <w:ind w:firstLineChars="200" w:firstLine="31680"/>
        <w:rPr>
          <w:rFonts w:ascii="宋体" w:cs="宋体"/>
        </w:rPr>
      </w:pPr>
      <w:r w:rsidRPr="003A051A">
        <w:rPr>
          <w:rFonts w:ascii="宋体" w:hAnsi="宋体" w:cs="宋体" w:hint="eastAsia"/>
        </w:rPr>
        <w:t>《财政部</w:t>
      </w:r>
      <w:r w:rsidRPr="003A051A">
        <w:rPr>
          <w:rFonts w:ascii="宋体" w:hAnsi="宋体" w:cs="宋体"/>
        </w:rPr>
        <w:t xml:space="preserve"> </w:t>
      </w:r>
      <w:r w:rsidRPr="003A051A">
        <w:rPr>
          <w:rFonts w:ascii="宋体" w:hAnsi="宋体" w:cs="宋体" w:hint="eastAsia"/>
        </w:rPr>
        <w:t>税务总局关于扩大固定资产加速折旧优惠政策适用范围的公告》（财政部</w:t>
      </w:r>
      <w:r w:rsidRPr="003A051A">
        <w:rPr>
          <w:rFonts w:ascii="宋体" w:hAnsi="宋体" w:cs="宋体"/>
        </w:rPr>
        <w:t xml:space="preserve"> </w:t>
      </w:r>
      <w:r w:rsidRPr="003A051A">
        <w:rPr>
          <w:rFonts w:ascii="宋体" w:hAnsi="宋体" w:cs="宋体" w:hint="eastAsia"/>
        </w:rPr>
        <w:t>税务总局公告</w:t>
      </w:r>
      <w:r w:rsidRPr="003A051A">
        <w:rPr>
          <w:rFonts w:ascii="宋体" w:hAnsi="宋体" w:cs="宋体"/>
        </w:rPr>
        <w:t>2019</w:t>
      </w:r>
      <w:r w:rsidRPr="003A051A">
        <w:rPr>
          <w:rFonts w:ascii="宋体" w:hAnsi="宋体" w:cs="宋体" w:hint="eastAsia"/>
        </w:rPr>
        <w:t>年第</w:t>
      </w:r>
      <w:r w:rsidRPr="003A051A">
        <w:rPr>
          <w:rFonts w:ascii="宋体" w:hAnsi="宋体" w:cs="宋体"/>
        </w:rPr>
        <w:t>66</w:t>
      </w:r>
      <w:r w:rsidRPr="003A051A">
        <w:rPr>
          <w:rFonts w:ascii="宋体" w:hAnsi="宋体" w:cs="宋体" w:hint="eastAsia"/>
        </w:rPr>
        <w:t>号）</w:t>
      </w:r>
    </w:p>
    <w:p w:rsidR="00E178C4" w:rsidRPr="000E3DA5" w:rsidRDefault="00E178C4" w:rsidP="000E3DA5">
      <w:pPr>
        <w:ind w:firstLineChars="200" w:firstLine="31680"/>
        <w:rPr>
          <w:rFonts w:ascii="宋体" w:cs="Times New Roman"/>
        </w:rPr>
      </w:pPr>
      <w:r>
        <w:rPr>
          <w:rFonts w:ascii="宋体" w:cs="宋体" w:hint="eastAsia"/>
        </w:rPr>
        <w:t>《</w:t>
      </w:r>
      <w:r w:rsidRPr="000E3DA5">
        <w:rPr>
          <w:rFonts w:ascii="宋体" w:cs="宋体" w:hint="eastAsia"/>
        </w:rPr>
        <w:t>财政部</w:t>
      </w:r>
      <w:r w:rsidRPr="000E3DA5">
        <w:rPr>
          <w:rFonts w:ascii="宋体" w:cs="宋体"/>
        </w:rPr>
        <w:t xml:space="preserve"> </w:t>
      </w:r>
      <w:r w:rsidRPr="000E3DA5">
        <w:rPr>
          <w:rFonts w:ascii="宋体" w:cs="宋体" w:hint="eastAsia"/>
        </w:rPr>
        <w:t>税务总局关于支持新型冠状病毒感染的肺炎疫情防控有关税收政策的公告</w:t>
      </w:r>
      <w:r>
        <w:rPr>
          <w:rFonts w:ascii="宋体" w:cs="宋体" w:hint="eastAsia"/>
        </w:rPr>
        <w:t>》（</w:t>
      </w:r>
      <w:r w:rsidRPr="000E3DA5">
        <w:rPr>
          <w:rFonts w:ascii="宋体" w:cs="宋体" w:hint="eastAsia"/>
        </w:rPr>
        <w:t>财政部</w:t>
      </w:r>
      <w:r w:rsidRPr="000E3DA5">
        <w:rPr>
          <w:rFonts w:ascii="宋体" w:cs="宋体"/>
        </w:rPr>
        <w:t xml:space="preserve"> </w:t>
      </w:r>
      <w:r w:rsidRPr="000E3DA5">
        <w:rPr>
          <w:rFonts w:ascii="宋体" w:cs="宋体" w:hint="eastAsia"/>
        </w:rPr>
        <w:t>税务总局公告</w:t>
      </w:r>
      <w:r w:rsidRPr="000E3DA5">
        <w:rPr>
          <w:rFonts w:ascii="宋体" w:cs="宋体"/>
        </w:rPr>
        <w:t>2020</w:t>
      </w:r>
      <w:r w:rsidRPr="000E3DA5">
        <w:rPr>
          <w:rFonts w:ascii="宋体" w:cs="宋体" w:hint="eastAsia"/>
        </w:rPr>
        <w:t>年第</w:t>
      </w:r>
      <w:r w:rsidRPr="000E3DA5">
        <w:rPr>
          <w:rFonts w:ascii="宋体" w:cs="宋体"/>
        </w:rPr>
        <w:t>8</w:t>
      </w:r>
      <w:r w:rsidRPr="000E3DA5">
        <w:rPr>
          <w:rFonts w:ascii="宋体" w:cs="宋体" w:hint="eastAsia"/>
        </w:rPr>
        <w:t>号</w:t>
      </w:r>
      <w:r>
        <w:rPr>
          <w:rFonts w:ascii="宋体" w:cs="宋体" w:hint="eastAsia"/>
        </w:rPr>
        <w:t>）</w:t>
      </w:r>
    </w:p>
    <w:p w:rsidR="00E178C4" w:rsidRPr="003A051A" w:rsidRDefault="00E178C4" w:rsidP="00724BCB">
      <w:pPr>
        <w:ind w:firstLineChars="200" w:firstLine="31680"/>
        <w:rPr>
          <w:rFonts w:ascii="宋体" w:cs="Times New Roman"/>
          <w:b/>
          <w:bCs/>
        </w:rPr>
      </w:pPr>
      <w:r w:rsidRPr="003A051A">
        <w:rPr>
          <w:rFonts w:ascii="宋体" w:hAnsi="宋体" w:cs="宋体" w:hint="eastAsia"/>
          <w:b/>
          <w:bCs/>
        </w:rPr>
        <w:t>三、填写思路</w:t>
      </w:r>
    </w:p>
    <w:p w:rsidR="00E178C4" w:rsidRPr="003A051A" w:rsidRDefault="00E178C4" w:rsidP="00724BCB">
      <w:pPr>
        <w:ind w:firstLineChars="200" w:firstLine="31680"/>
        <w:rPr>
          <w:rFonts w:ascii="宋体" w:cs="Times New Roman"/>
        </w:rPr>
      </w:pPr>
      <w:r w:rsidRPr="003A051A">
        <w:rPr>
          <w:rFonts w:ascii="宋体" w:hAnsi="宋体" w:cs="宋体" w:hint="eastAsia"/>
        </w:rPr>
        <w:t>该表反应资产折旧、摊销的会计账载金额和按照税收政策可允许税前扣除的税收金额之间的差异。</w:t>
      </w:r>
    </w:p>
    <w:p w:rsidR="00E178C4" w:rsidRPr="003A051A" w:rsidRDefault="00E178C4" w:rsidP="00724BCB">
      <w:pPr>
        <w:ind w:firstLineChars="200" w:firstLine="31680"/>
        <w:rPr>
          <w:rFonts w:ascii="宋体" w:cs="Times New Roman"/>
        </w:rPr>
      </w:pPr>
      <w:r w:rsidRPr="003A051A">
        <w:rPr>
          <w:rFonts w:ascii="宋体" w:hAnsi="宋体" w:cs="宋体" w:hint="eastAsia"/>
        </w:rPr>
        <w:t>从行次来看，对资产进行分类，明细为固定资产、生产性生物资产、无形资产、长期待摊费用等六类，鉴于规定资产中有各类加速折旧的情况，在固定资产行次（</w:t>
      </w:r>
      <w:r w:rsidRPr="003A051A">
        <w:rPr>
          <w:rFonts w:ascii="宋体" w:hAnsi="宋体" w:cs="宋体"/>
        </w:rPr>
        <w:t>8-14</w:t>
      </w:r>
      <w:r w:rsidRPr="003A051A">
        <w:rPr>
          <w:rFonts w:ascii="宋体" w:hAnsi="宋体" w:cs="宋体" w:hint="eastAsia"/>
        </w:rPr>
        <w:t>行）反应享受加速折旧政策的资产账载及税收数据；从列次来看，一是反应会计账簿记载的折旧、摊销本期数和累计数（</w:t>
      </w:r>
      <w:r w:rsidRPr="003A051A">
        <w:rPr>
          <w:rFonts w:ascii="宋体" w:hAnsi="宋体" w:cs="宋体"/>
        </w:rPr>
        <w:t>1-3</w:t>
      </w:r>
      <w:r w:rsidRPr="003A051A">
        <w:rPr>
          <w:rFonts w:ascii="宋体" w:hAnsi="宋体" w:cs="宋体" w:hint="eastAsia"/>
        </w:rPr>
        <w:t>列），二是反应按照税收规定可税前扣除的折旧、摊销金额（</w:t>
      </w:r>
      <w:r w:rsidRPr="003A051A">
        <w:rPr>
          <w:rFonts w:ascii="宋体" w:hAnsi="宋体" w:cs="宋体"/>
        </w:rPr>
        <w:t>4-8</w:t>
      </w:r>
      <w:r w:rsidRPr="003A051A">
        <w:rPr>
          <w:rFonts w:ascii="宋体" w:hAnsi="宋体" w:cs="宋体" w:hint="eastAsia"/>
        </w:rPr>
        <w:t>行），三是反应纳税调整金额（第</w:t>
      </w:r>
      <w:r w:rsidRPr="003A051A">
        <w:rPr>
          <w:rFonts w:ascii="宋体" w:hAnsi="宋体" w:cs="宋体"/>
        </w:rPr>
        <w:t>9</w:t>
      </w:r>
      <w:r w:rsidRPr="003A051A">
        <w:rPr>
          <w:rFonts w:ascii="宋体" w:hAnsi="宋体" w:cs="宋体" w:hint="eastAsia"/>
        </w:rPr>
        <w:t>行）。税种金额中存在加速折旧的固定资产情况，所以在第</w:t>
      </w:r>
      <w:r w:rsidRPr="003A051A">
        <w:rPr>
          <w:rFonts w:ascii="宋体" w:hAnsi="宋体" w:cs="宋体"/>
        </w:rPr>
        <w:t>6-7</w:t>
      </w:r>
      <w:r w:rsidRPr="003A051A">
        <w:rPr>
          <w:rFonts w:ascii="宋体" w:hAnsi="宋体" w:cs="宋体" w:hint="eastAsia"/>
        </w:rPr>
        <w:t>列加入加速折旧后计算的折旧摊销额，以及相对于一般税收规定折旧摊销的增量金额。</w:t>
      </w:r>
    </w:p>
    <w:p w:rsidR="00E178C4" w:rsidRPr="003A051A" w:rsidRDefault="00E178C4" w:rsidP="00724BCB">
      <w:pPr>
        <w:ind w:firstLineChars="200" w:firstLine="31680"/>
        <w:rPr>
          <w:rFonts w:ascii="宋体" w:cs="Times New Roman"/>
        </w:rPr>
      </w:pPr>
      <w:r w:rsidRPr="003A051A">
        <w:rPr>
          <w:rFonts w:ascii="宋体" w:hAnsi="宋体" w:cs="宋体" w:hint="eastAsia"/>
        </w:rPr>
        <w:t>填报该表，首先要清楚企业可以提取摊销、折旧的资产种类，并清楚了解哪些资产适用加速折旧政策且企业有意愿享受加速折旧政策，其次，要做好各类资产的原值、本年折旧摊销额以及累计折旧摊销额的数据统计录入；掌握各类资产折旧、摊销的税收政策，计算税收金额，对于可享受并愿意享受加速折旧的计算出加速折旧数据；最后，针对会计数据和税收数据差异，计算调整，确认纳税调整金额，完成该附表填报。</w:t>
      </w:r>
    </w:p>
    <w:p w:rsidR="00E178C4" w:rsidRPr="003A051A" w:rsidRDefault="00E178C4" w:rsidP="00724BCB">
      <w:pPr>
        <w:ind w:firstLineChars="200" w:firstLine="31680"/>
        <w:rPr>
          <w:rFonts w:ascii="宋体" w:cs="Times New Roman"/>
          <w:b/>
          <w:bCs/>
        </w:rPr>
      </w:pPr>
      <w:r w:rsidRPr="003A051A">
        <w:rPr>
          <w:rFonts w:ascii="宋体" w:hAnsi="宋体" w:cs="宋体" w:hint="eastAsia"/>
          <w:b/>
          <w:bCs/>
        </w:rPr>
        <w:t>四、主要项目填报解析</w:t>
      </w:r>
    </w:p>
    <w:p w:rsidR="00E178C4" w:rsidRPr="003A051A" w:rsidRDefault="00E178C4" w:rsidP="00724BCB">
      <w:pPr>
        <w:ind w:firstLineChars="200" w:firstLine="31680"/>
        <w:rPr>
          <w:rFonts w:ascii="宋体" w:cs="Times New Roman"/>
        </w:rPr>
      </w:pPr>
      <w:r w:rsidRPr="003A051A">
        <w:rPr>
          <w:rFonts w:ascii="宋体" w:hAnsi="宋体" w:cs="宋体" w:hint="eastAsia"/>
        </w:rPr>
        <w:t>所有资产类别中仅固定资产存在税收政策中的加速折旧政策，以下仅以固定资产为例，对本表重点内容进行填报说明。</w:t>
      </w:r>
    </w:p>
    <w:p w:rsidR="00E178C4" w:rsidRPr="003A051A" w:rsidRDefault="00E178C4" w:rsidP="00724BCB">
      <w:pPr>
        <w:ind w:firstLineChars="200" w:firstLine="31680"/>
        <w:rPr>
          <w:rFonts w:ascii="宋体" w:cs="Times New Roman"/>
        </w:rPr>
      </w:pPr>
      <w:r w:rsidRPr="003A051A">
        <w:rPr>
          <w:rFonts w:ascii="宋体" w:hAnsi="宋体" w:cs="宋体"/>
        </w:rPr>
        <w:t>1.</w:t>
      </w:r>
      <w:r w:rsidRPr="003A051A">
        <w:rPr>
          <w:rFonts w:ascii="宋体" w:hAnsi="宋体" w:cs="宋体" w:hint="eastAsia"/>
        </w:rPr>
        <w:t>对所有固定资产按照本表</w:t>
      </w:r>
      <w:r w:rsidRPr="003A051A">
        <w:rPr>
          <w:rFonts w:ascii="宋体" w:hAnsi="宋体" w:cs="宋体"/>
        </w:rPr>
        <w:t>2-7</w:t>
      </w:r>
      <w:r w:rsidRPr="003A051A">
        <w:rPr>
          <w:rFonts w:ascii="宋体" w:hAnsi="宋体" w:cs="宋体" w:hint="eastAsia"/>
        </w:rPr>
        <w:t>行所列项目进行分类，计算合计各类资产的原值（或历史成本），以及本年度会计账簿记载的折旧摊销金额和该类资产截至报表期已提取折旧、摊销的累计金额，按照资产类别，分别填入第</w:t>
      </w:r>
      <w:r w:rsidRPr="003A051A">
        <w:rPr>
          <w:rFonts w:ascii="宋体" w:hAnsi="宋体" w:cs="宋体"/>
        </w:rPr>
        <w:t>1-3</w:t>
      </w:r>
      <w:r w:rsidRPr="003A051A">
        <w:rPr>
          <w:rFonts w:ascii="宋体" w:hAnsi="宋体" w:cs="宋体" w:hint="eastAsia"/>
        </w:rPr>
        <w:t>列。</w:t>
      </w:r>
    </w:p>
    <w:p w:rsidR="00E178C4" w:rsidRPr="003A051A" w:rsidRDefault="00E178C4" w:rsidP="00724BCB">
      <w:pPr>
        <w:ind w:firstLineChars="200" w:firstLine="31680"/>
        <w:rPr>
          <w:rFonts w:ascii="宋体" w:cs="Times New Roman"/>
        </w:rPr>
      </w:pPr>
      <w:r w:rsidRPr="003A051A">
        <w:rPr>
          <w:rFonts w:ascii="宋体" w:hAnsi="宋体" w:cs="宋体"/>
        </w:rPr>
        <w:t>2.</w:t>
      </w:r>
      <w:r w:rsidRPr="003A051A">
        <w:rPr>
          <w:rFonts w:ascii="宋体" w:hAnsi="宋体" w:cs="宋体" w:hint="eastAsia"/>
        </w:rPr>
        <w:t>对于不能享受加速折旧或可以享受但企业不愿享受加速折旧政策的固定资产，根据账载数据和税收政策规定，填报资产计税基础（第</w:t>
      </w:r>
      <w:r w:rsidRPr="003A051A">
        <w:rPr>
          <w:rFonts w:ascii="宋体" w:hAnsi="宋体" w:cs="宋体"/>
        </w:rPr>
        <w:t>4</w:t>
      </w:r>
      <w:r w:rsidRPr="003A051A">
        <w:rPr>
          <w:rFonts w:ascii="宋体" w:hAnsi="宋体" w:cs="宋体" w:hint="eastAsia"/>
        </w:rPr>
        <w:t>列），注意计税基础和资产原值可能存在差异，此外，填报按照税收政策规定的税收折旧、摊销额（第</w:t>
      </w:r>
      <w:r w:rsidRPr="003A051A">
        <w:rPr>
          <w:rFonts w:ascii="宋体" w:hAnsi="宋体" w:cs="宋体"/>
        </w:rPr>
        <w:t>5</w:t>
      </w:r>
      <w:r w:rsidRPr="003A051A">
        <w:rPr>
          <w:rFonts w:ascii="宋体" w:hAnsi="宋体" w:cs="宋体" w:hint="eastAsia"/>
        </w:rPr>
        <w:t>列），会计折旧年限和企业所得数法规定的最低折旧年限存在差异时，会计折旧摊销额和税收折旧摊销额存在差异，需要计算纳税调整，会计折旧年限小于税收折旧年限时，会计折旧速度大于税收折旧速度，前期进行纳税调增，后期进行纳税调减，反之亦然。例如某企业</w:t>
      </w:r>
      <w:r w:rsidRPr="003A051A">
        <w:rPr>
          <w:rFonts w:ascii="宋体" w:hAnsi="宋体" w:cs="宋体"/>
        </w:rPr>
        <w:t>2012</w:t>
      </w:r>
      <w:r w:rsidRPr="003A051A">
        <w:rPr>
          <w:rFonts w:ascii="宋体" w:hAnsi="宋体" w:cs="宋体" w:hint="eastAsia"/>
        </w:rPr>
        <w:t>年</w:t>
      </w:r>
      <w:r w:rsidRPr="003A051A">
        <w:rPr>
          <w:rFonts w:ascii="宋体" w:hAnsi="宋体" w:cs="宋体"/>
        </w:rPr>
        <w:t>12</w:t>
      </w:r>
      <w:r w:rsidRPr="003A051A">
        <w:rPr>
          <w:rFonts w:ascii="宋体" w:hAnsi="宋体" w:cs="宋体" w:hint="eastAsia"/>
        </w:rPr>
        <w:t>月购入资产原值</w:t>
      </w:r>
      <w:r w:rsidRPr="003A051A">
        <w:rPr>
          <w:rFonts w:ascii="宋体" w:hAnsi="宋体" w:cs="宋体"/>
        </w:rPr>
        <w:t>100</w:t>
      </w:r>
      <w:r w:rsidRPr="003A051A">
        <w:rPr>
          <w:rFonts w:ascii="宋体" w:hAnsi="宋体" w:cs="宋体" w:hint="eastAsia"/>
        </w:rPr>
        <w:t>万，会计按照</w:t>
      </w:r>
      <w:r w:rsidRPr="003A051A">
        <w:rPr>
          <w:rFonts w:ascii="宋体" w:hAnsi="宋体" w:cs="宋体"/>
        </w:rPr>
        <w:t>4</w:t>
      </w:r>
      <w:r w:rsidRPr="003A051A">
        <w:rPr>
          <w:rFonts w:ascii="宋体" w:hAnsi="宋体" w:cs="宋体" w:hint="eastAsia"/>
        </w:rPr>
        <w:t>年计提，税收规定最低</w:t>
      </w:r>
      <w:r w:rsidRPr="003A051A">
        <w:rPr>
          <w:rFonts w:ascii="宋体" w:hAnsi="宋体" w:cs="宋体"/>
        </w:rPr>
        <w:t>10</w:t>
      </w:r>
      <w:r w:rsidRPr="003A051A">
        <w:rPr>
          <w:rFonts w:ascii="宋体" w:hAnsi="宋体" w:cs="宋体" w:hint="eastAsia"/>
        </w:rPr>
        <w:t>年，则</w:t>
      </w:r>
      <w:r w:rsidRPr="003A051A">
        <w:rPr>
          <w:rFonts w:ascii="宋体" w:hAnsi="宋体" w:cs="宋体"/>
        </w:rPr>
        <w:t>2013</w:t>
      </w:r>
      <w:r w:rsidRPr="003A051A">
        <w:rPr>
          <w:rFonts w:ascii="宋体" w:hAnsi="宋体" w:cs="宋体" w:hint="eastAsia"/>
        </w:rPr>
        <w:t>年度会计折旧</w:t>
      </w:r>
      <w:r w:rsidRPr="003A051A">
        <w:rPr>
          <w:rFonts w:ascii="宋体" w:hAnsi="宋体" w:cs="宋体"/>
        </w:rPr>
        <w:t>25</w:t>
      </w:r>
      <w:r w:rsidRPr="003A051A">
        <w:rPr>
          <w:rFonts w:ascii="宋体" w:hAnsi="宋体" w:cs="宋体" w:hint="eastAsia"/>
        </w:rPr>
        <w:t>万，税收折旧仅</w:t>
      </w:r>
      <w:r w:rsidRPr="003A051A">
        <w:rPr>
          <w:rFonts w:ascii="宋体" w:hAnsi="宋体" w:cs="宋体"/>
        </w:rPr>
        <w:t>10</w:t>
      </w:r>
      <w:r w:rsidRPr="003A051A">
        <w:rPr>
          <w:rFonts w:ascii="宋体" w:hAnsi="宋体" w:cs="宋体" w:hint="eastAsia"/>
        </w:rPr>
        <w:t>万，则纳税调整</w:t>
      </w:r>
      <w:r w:rsidRPr="003A051A">
        <w:rPr>
          <w:rFonts w:ascii="宋体" w:hAnsi="宋体" w:cs="宋体"/>
        </w:rPr>
        <w:t>15</w:t>
      </w:r>
      <w:r w:rsidRPr="003A051A">
        <w:rPr>
          <w:rFonts w:ascii="宋体" w:hAnsi="宋体" w:cs="宋体" w:hint="eastAsia"/>
        </w:rPr>
        <w:t>万，其中，</w:t>
      </w:r>
      <w:r w:rsidRPr="003A051A">
        <w:rPr>
          <w:rFonts w:ascii="宋体" w:hAnsi="宋体" w:cs="宋体"/>
        </w:rPr>
        <w:t>100</w:t>
      </w:r>
      <w:r w:rsidRPr="003A051A">
        <w:rPr>
          <w:rFonts w:ascii="宋体" w:hAnsi="宋体" w:cs="宋体" w:hint="eastAsia"/>
        </w:rPr>
        <w:t>万填入第</w:t>
      </w:r>
      <w:r w:rsidRPr="003A051A">
        <w:rPr>
          <w:rFonts w:ascii="宋体" w:hAnsi="宋体" w:cs="宋体"/>
        </w:rPr>
        <w:t>1</w:t>
      </w:r>
      <w:r w:rsidRPr="003A051A">
        <w:rPr>
          <w:rFonts w:ascii="宋体" w:hAnsi="宋体" w:cs="宋体" w:hint="eastAsia"/>
        </w:rPr>
        <w:t>列和第</w:t>
      </w:r>
      <w:r w:rsidRPr="003A051A">
        <w:rPr>
          <w:rFonts w:ascii="宋体" w:hAnsi="宋体" w:cs="宋体"/>
        </w:rPr>
        <w:t>4</w:t>
      </w:r>
      <w:r w:rsidRPr="003A051A">
        <w:rPr>
          <w:rFonts w:ascii="宋体" w:hAnsi="宋体" w:cs="宋体" w:hint="eastAsia"/>
        </w:rPr>
        <w:t>列，</w:t>
      </w:r>
      <w:r w:rsidRPr="003A051A">
        <w:rPr>
          <w:rFonts w:ascii="宋体" w:hAnsi="宋体" w:cs="宋体"/>
        </w:rPr>
        <w:t>25</w:t>
      </w:r>
      <w:r w:rsidRPr="003A051A">
        <w:rPr>
          <w:rFonts w:ascii="宋体" w:hAnsi="宋体" w:cs="宋体" w:hint="eastAsia"/>
        </w:rPr>
        <w:t>万填入第</w:t>
      </w:r>
      <w:r w:rsidRPr="003A051A">
        <w:rPr>
          <w:rFonts w:ascii="宋体" w:hAnsi="宋体" w:cs="宋体"/>
        </w:rPr>
        <w:t>2</w:t>
      </w:r>
      <w:r w:rsidRPr="003A051A">
        <w:rPr>
          <w:rFonts w:ascii="宋体" w:hAnsi="宋体" w:cs="宋体" w:hint="eastAsia"/>
        </w:rPr>
        <w:t>列，</w:t>
      </w:r>
      <w:r w:rsidRPr="003A051A">
        <w:rPr>
          <w:rFonts w:ascii="宋体" w:hAnsi="宋体" w:cs="宋体"/>
        </w:rPr>
        <w:t>10</w:t>
      </w:r>
      <w:r w:rsidRPr="003A051A">
        <w:rPr>
          <w:rFonts w:ascii="宋体" w:hAnsi="宋体" w:cs="宋体" w:hint="eastAsia"/>
        </w:rPr>
        <w:t>万填入第</w:t>
      </w:r>
      <w:r w:rsidRPr="003A051A">
        <w:rPr>
          <w:rFonts w:ascii="宋体" w:hAnsi="宋体" w:cs="宋体"/>
        </w:rPr>
        <w:t>5</w:t>
      </w:r>
      <w:r w:rsidRPr="003A051A">
        <w:rPr>
          <w:rFonts w:ascii="宋体" w:hAnsi="宋体" w:cs="宋体" w:hint="eastAsia"/>
        </w:rPr>
        <w:t>列，第</w:t>
      </w:r>
      <w:r w:rsidRPr="003A051A">
        <w:rPr>
          <w:rFonts w:ascii="宋体" w:hAnsi="宋体" w:cs="宋体"/>
        </w:rPr>
        <w:t>9</w:t>
      </w:r>
      <w:r w:rsidRPr="003A051A">
        <w:rPr>
          <w:rFonts w:ascii="宋体" w:hAnsi="宋体" w:cs="宋体" w:hint="eastAsia"/>
        </w:rPr>
        <w:t>列填入</w:t>
      </w:r>
      <w:r w:rsidRPr="003A051A">
        <w:rPr>
          <w:rFonts w:ascii="宋体" w:hAnsi="宋体" w:cs="宋体"/>
        </w:rPr>
        <w:t>25-10=15</w:t>
      </w:r>
      <w:r w:rsidRPr="003A051A">
        <w:rPr>
          <w:rFonts w:ascii="宋体" w:hAnsi="宋体" w:cs="宋体" w:hint="eastAsia"/>
        </w:rPr>
        <w:t>万。</w:t>
      </w:r>
    </w:p>
    <w:p w:rsidR="00E178C4" w:rsidRPr="003A051A" w:rsidRDefault="00E178C4" w:rsidP="00724BCB">
      <w:pPr>
        <w:ind w:firstLineChars="200" w:firstLine="31680"/>
        <w:rPr>
          <w:rFonts w:ascii="宋体" w:cs="Times New Roman"/>
        </w:rPr>
      </w:pPr>
      <w:r w:rsidRPr="003A051A">
        <w:rPr>
          <w:rFonts w:ascii="宋体" w:hAnsi="宋体" w:cs="宋体"/>
        </w:rPr>
        <w:t>3.</w:t>
      </w:r>
      <w:r w:rsidRPr="003A051A">
        <w:rPr>
          <w:rFonts w:ascii="宋体" w:hAnsi="宋体" w:cs="宋体" w:hint="eastAsia"/>
        </w:rPr>
        <w:t>对于可以享受且企业愿意享受加速折旧政策的固定资产，除了按照上述规则填报</w:t>
      </w:r>
      <w:r w:rsidRPr="003A051A">
        <w:rPr>
          <w:rFonts w:ascii="宋体" w:hAnsi="宋体" w:cs="宋体"/>
        </w:rPr>
        <w:t>2-7</w:t>
      </w:r>
      <w:r w:rsidRPr="003A051A">
        <w:rPr>
          <w:rFonts w:ascii="宋体" w:hAnsi="宋体" w:cs="宋体" w:hint="eastAsia"/>
        </w:rPr>
        <w:t>行的列次外，还需根据享受加速折旧的具体政策，填报第</w:t>
      </w:r>
      <w:r w:rsidRPr="003A051A">
        <w:rPr>
          <w:rFonts w:ascii="宋体" w:hAnsi="宋体" w:cs="宋体"/>
        </w:rPr>
        <w:t>8-14</w:t>
      </w:r>
      <w:r w:rsidRPr="003A051A">
        <w:rPr>
          <w:rFonts w:ascii="宋体" w:hAnsi="宋体" w:cs="宋体" w:hint="eastAsia"/>
        </w:rPr>
        <w:t>行（不同类型的加速折旧政策反应在不同行次）。具体如下。</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8</w:t>
      </w:r>
      <w:r w:rsidRPr="003A051A">
        <w:rPr>
          <w:rFonts w:ascii="宋体" w:hAnsi="宋体" w:cs="宋体" w:hint="eastAsia"/>
        </w:rPr>
        <w:t>行“（一）重要行业固定资产加速折旧”：适用于符合财税〔</w:t>
      </w:r>
      <w:r w:rsidRPr="003A051A">
        <w:rPr>
          <w:rFonts w:ascii="宋体" w:hAnsi="宋体" w:cs="宋体"/>
        </w:rPr>
        <w:t>2014</w:t>
      </w:r>
      <w:r w:rsidRPr="003A051A">
        <w:rPr>
          <w:rFonts w:ascii="宋体" w:hAnsi="宋体" w:cs="宋体" w:hint="eastAsia"/>
        </w:rPr>
        <w:t>〕</w:t>
      </w:r>
      <w:r w:rsidRPr="003A051A">
        <w:rPr>
          <w:rFonts w:ascii="宋体" w:hAnsi="宋体" w:cs="宋体"/>
        </w:rPr>
        <w:t>75</w:t>
      </w:r>
      <w:r w:rsidRPr="003A051A">
        <w:rPr>
          <w:rFonts w:ascii="宋体" w:hAnsi="宋体" w:cs="宋体" w:hint="eastAsia"/>
        </w:rPr>
        <w:t>号、财税〔</w:t>
      </w:r>
      <w:r w:rsidRPr="003A051A">
        <w:rPr>
          <w:rFonts w:ascii="宋体" w:hAnsi="宋体" w:cs="宋体"/>
        </w:rPr>
        <w:t>2015</w:t>
      </w:r>
      <w:r w:rsidRPr="003A051A">
        <w:rPr>
          <w:rFonts w:ascii="宋体" w:hAnsi="宋体" w:cs="宋体" w:hint="eastAsia"/>
        </w:rPr>
        <w:t>〕</w:t>
      </w:r>
      <w:r w:rsidRPr="003A051A">
        <w:rPr>
          <w:rFonts w:ascii="宋体" w:hAnsi="宋体" w:cs="宋体"/>
        </w:rPr>
        <w:t>106</w:t>
      </w:r>
      <w:r w:rsidRPr="003A051A">
        <w:rPr>
          <w:rFonts w:ascii="宋体" w:hAnsi="宋体" w:cs="宋体" w:hint="eastAsia"/>
        </w:rPr>
        <w:t>号和《财政部</w:t>
      </w:r>
      <w:r w:rsidRPr="003A051A">
        <w:rPr>
          <w:rFonts w:ascii="宋体" w:hAnsi="宋体" w:cs="宋体"/>
        </w:rPr>
        <w:t xml:space="preserve"> </w:t>
      </w:r>
      <w:r w:rsidRPr="003A051A">
        <w:rPr>
          <w:rFonts w:ascii="宋体" w:hAnsi="宋体" w:cs="宋体" w:hint="eastAsia"/>
        </w:rPr>
        <w:t>税务总局关于扩大固定资产加速折旧优惠政策适用范围的公告》（财政部</w:t>
      </w:r>
      <w:r w:rsidRPr="003A051A">
        <w:rPr>
          <w:rFonts w:ascii="宋体" w:hAnsi="宋体" w:cs="宋体"/>
        </w:rPr>
        <w:t xml:space="preserve"> </w:t>
      </w:r>
      <w:r w:rsidRPr="003A051A">
        <w:rPr>
          <w:rFonts w:ascii="宋体" w:hAnsi="宋体" w:cs="宋体" w:hint="eastAsia"/>
        </w:rPr>
        <w:t>税务总局公告</w:t>
      </w:r>
      <w:r w:rsidRPr="003A051A">
        <w:rPr>
          <w:rFonts w:ascii="宋体" w:hAnsi="宋体" w:cs="宋体"/>
        </w:rPr>
        <w:t>2019</w:t>
      </w:r>
      <w:r w:rsidRPr="003A051A">
        <w:rPr>
          <w:rFonts w:ascii="宋体" w:hAnsi="宋体" w:cs="宋体" w:hint="eastAsia"/>
        </w:rPr>
        <w:t>年第</w:t>
      </w:r>
      <w:r w:rsidRPr="003A051A">
        <w:rPr>
          <w:rFonts w:ascii="宋体" w:hAnsi="宋体" w:cs="宋体"/>
        </w:rPr>
        <w:t>66</w:t>
      </w:r>
      <w:r w:rsidRPr="003A051A">
        <w:rPr>
          <w:rFonts w:ascii="宋体" w:hAnsi="宋体" w:cs="宋体" w:hint="eastAsia"/>
        </w:rPr>
        <w:t>号）文件规定的制造业，信息传输、软件和信息技术服务业行业（以下称“重要行业”）的企业填报，填报新购进固定资产享受加速折旧政策的有关情况及优惠统计情况。重要行业纳税人按照上述文件规定享受固定资产一次性扣除政策的资产情况在第</w:t>
      </w:r>
      <w:r w:rsidRPr="003A051A">
        <w:rPr>
          <w:rFonts w:ascii="宋体" w:hAnsi="宋体" w:cs="宋体"/>
        </w:rPr>
        <w:t>10</w:t>
      </w:r>
      <w:r w:rsidRPr="003A051A">
        <w:rPr>
          <w:rFonts w:ascii="宋体" w:hAnsi="宋体" w:cs="宋体" w:hint="eastAsia"/>
        </w:rPr>
        <w:t>行“（三）固定资产一次性扣除”中填报。</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9</w:t>
      </w:r>
      <w:r w:rsidRPr="003A051A">
        <w:rPr>
          <w:rFonts w:ascii="宋体" w:hAnsi="宋体" w:cs="宋体" w:hint="eastAsia"/>
        </w:rPr>
        <w:t>行“（二）其他行业研发设备加速折旧”：适用于重要行业以外的其他企业填报，填报单位价值超过</w:t>
      </w:r>
      <w:r w:rsidRPr="003A051A">
        <w:rPr>
          <w:rFonts w:ascii="宋体" w:hAnsi="宋体" w:cs="宋体"/>
        </w:rPr>
        <w:t>100</w:t>
      </w:r>
      <w:r w:rsidRPr="003A051A">
        <w:rPr>
          <w:rFonts w:ascii="宋体" w:hAnsi="宋体" w:cs="宋体" w:hint="eastAsia"/>
        </w:rPr>
        <w:t>万元以上专用研发设备采取缩短折旧年限或加速折旧方法的有关情况及优惠统计情况。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10</w:t>
      </w:r>
      <w:r w:rsidRPr="003A051A">
        <w:rPr>
          <w:rFonts w:ascii="宋体" w:hAnsi="宋体" w:cs="宋体" w:hint="eastAsia"/>
        </w:rPr>
        <w:t>行“（三）固定资产一次性扣除”：填报新购进单位价值不超过</w:t>
      </w:r>
      <w:r w:rsidRPr="003A051A">
        <w:rPr>
          <w:rFonts w:ascii="宋体" w:hAnsi="宋体" w:cs="宋体"/>
        </w:rPr>
        <w:t>500</w:t>
      </w:r>
      <w:r w:rsidRPr="003A051A">
        <w:rPr>
          <w:rFonts w:ascii="宋体" w:hAnsi="宋体" w:cs="宋体" w:hint="eastAsia"/>
        </w:rPr>
        <w:t>万元的设备、器具等，按照税收规定一次性扣除的有关情况及优惠统计情况。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11</w:t>
      </w:r>
      <w:r w:rsidRPr="003A051A">
        <w:rPr>
          <w:rFonts w:ascii="宋体" w:hAnsi="宋体" w:cs="宋体" w:hint="eastAsia"/>
        </w:rPr>
        <w:t>行“（四）技术进步、更新换代固定资产”：填报固定资产因技术进步、产品更新换代较快而按税收规定享受固定资产加速折旧政策的有关情况及优惠统计情况。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12</w:t>
      </w:r>
      <w:r w:rsidRPr="003A051A">
        <w:rPr>
          <w:rFonts w:ascii="宋体" w:hAnsi="宋体" w:cs="宋体" w:hint="eastAsia"/>
        </w:rPr>
        <w:t>行“（五）常年强震动、高腐蚀固定资产”：填报常年处于强震动、高腐蚀状态的固定资产按税收规定享受固定资产加速折旧政策的有关情况及优惠统计情况。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13</w:t>
      </w:r>
      <w:r w:rsidRPr="003A051A">
        <w:rPr>
          <w:rFonts w:ascii="宋体" w:hAnsi="宋体" w:cs="宋体" w:hint="eastAsia"/>
        </w:rPr>
        <w:t>行“（六）外购软件折旧”：填报企业外购软件作为固定资产处理，按财税〔</w:t>
      </w:r>
      <w:r w:rsidRPr="003A051A">
        <w:rPr>
          <w:rFonts w:ascii="宋体" w:hAnsi="宋体" w:cs="宋体"/>
        </w:rPr>
        <w:t>2012</w:t>
      </w:r>
      <w:r w:rsidRPr="003A051A">
        <w:rPr>
          <w:rFonts w:ascii="宋体" w:hAnsi="宋体" w:cs="宋体" w:hint="eastAsia"/>
        </w:rPr>
        <w:t>〕</w:t>
      </w:r>
      <w:r w:rsidRPr="003A051A">
        <w:rPr>
          <w:rFonts w:ascii="宋体" w:hAnsi="宋体" w:cs="宋体"/>
        </w:rPr>
        <w:t>27</w:t>
      </w:r>
      <w:r w:rsidRPr="003A051A">
        <w:rPr>
          <w:rFonts w:ascii="宋体" w:hAnsi="宋体" w:cs="宋体" w:hint="eastAsia"/>
        </w:rPr>
        <w:t>号文件规定享受加速折旧政策的有关情况及优惠统计情况。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14</w:t>
      </w:r>
      <w:r w:rsidRPr="003A051A">
        <w:rPr>
          <w:rFonts w:ascii="宋体" w:hAnsi="宋体" w:cs="宋体" w:hint="eastAsia"/>
        </w:rPr>
        <w:t>行“（七）集成电路企业生产设备”：填报集成电路生产企业的生产设备，按照财税〔</w:t>
      </w:r>
      <w:r w:rsidRPr="003A051A">
        <w:rPr>
          <w:rFonts w:ascii="宋体" w:hAnsi="宋体" w:cs="宋体"/>
        </w:rPr>
        <w:t>2012</w:t>
      </w:r>
      <w:r w:rsidRPr="003A051A">
        <w:rPr>
          <w:rFonts w:ascii="宋体" w:hAnsi="宋体" w:cs="宋体" w:hint="eastAsia"/>
        </w:rPr>
        <w:t>〕</w:t>
      </w:r>
      <w:r w:rsidRPr="003A051A">
        <w:rPr>
          <w:rFonts w:ascii="宋体" w:hAnsi="宋体" w:cs="宋体"/>
        </w:rPr>
        <w:t>27</w:t>
      </w:r>
      <w:r w:rsidRPr="003A051A">
        <w:rPr>
          <w:rFonts w:ascii="宋体" w:hAnsi="宋体" w:cs="宋体" w:hint="eastAsia"/>
        </w:rPr>
        <w:t>号文件规定享受加速折旧政策的有关情况及优惠统计情况。</w:t>
      </w:r>
    </w:p>
    <w:p w:rsidR="00E178C4" w:rsidRPr="003A051A" w:rsidRDefault="00E178C4" w:rsidP="00724BCB">
      <w:pPr>
        <w:ind w:firstLineChars="200" w:firstLine="31680"/>
        <w:rPr>
          <w:rFonts w:ascii="宋体" w:cs="Times New Roman"/>
        </w:rPr>
      </w:pPr>
      <w:r w:rsidRPr="003A051A">
        <w:rPr>
          <w:rFonts w:ascii="宋体" w:hAnsi="宋体" w:cs="宋体" w:hint="eastAsia"/>
        </w:rPr>
        <w:t>第</w:t>
      </w:r>
      <w:r w:rsidRPr="003A051A">
        <w:rPr>
          <w:rFonts w:ascii="宋体" w:hAnsi="宋体" w:cs="宋体"/>
        </w:rPr>
        <w:t>26</w:t>
      </w:r>
      <w:r w:rsidRPr="003A051A">
        <w:rPr>
          <w:rFonts w:ascii="宋体" w:hAnsi="宋体" w:cs="宋体" w:hint="eastAsia"/>
        </w:rPr>
        <w:t>行“享受企业外购软件加速摊销政策”：填报企业外购软件作无形资产处理，按财税〔</w:t>
      </w:r>
      <w:r w:rsidRPr="003A051A">
        <w:rPr>
          <w:rFonts w:ascii="宋体" w:hAnsi="宋体" w:cs="宋体"/>
        </w:rPr>
        <w:t>2012</w:t>
      </w:r>
      <w:r w:rsidRPr="003A051A">
        <w:rPr>
          <w:rFonts w:ascii="宋体" w:hAnsi="宋体" w:cs="宋体" w:hint="eastAsia"/>
        </w:rPr>
        <w:t>〕</w:t>
      </w:r>
      <w:r w:rsidRPr="003A051A">
        <w:rPr>
          <w:rFonts w:ascii="宋体" w:hAnsi="宋体" w:cs="宋体"/>
        </w:rPr>
        <w:t>27</w:t>
      </w:r>
      <w:r w:rsidRPr="003A051A">
        <w:rPr>
          <w:rFonts w:ascii="宋体" w:hAnsi="宋体" w:cs="宋体" w:hint="eastAsia"/>
        </w:rPr>
        <w:t>号文件规定享受加速摊销政策的有关情况及优惠统计情况。</w:t>
      </w:r>
    </w:p>
    <w:p w:rsidR="00E178C4" w:rsidRPr="003A051A" w:rsidRDefault="00E178C4" w:rsidP="00AA16C0">
      <w:pPr>
        <w:ind w:firstLineChars="200" w:firstLine="31680"/>
        <w:rPr>
          <w:rFonts w:ascii="宋体" w:cs="Times New Roman"/>
        </w:rPr>
      </w:pPr>
      <w:r w:rsidRPr="003A051A">
        <w:rPr>
          <w:rFonts w:ascii="宋体" w:hAnsi="宋体" w:cs="宋体" w:hint="eastAsia"/>
        </w:rPr>
        <w:t>附列资料“全民所有制企业公司制改制资产评估增值政策资产”：填报企业按照国家税务总局公告</w:t>
      </w:r>
      <w:r w:rsidRPr="003A051A">
        <w:rPr>
          <w:rFonts w:ascii="宋体" w:hAnsi="宋体" w:cs="宋体"/>
        </w:rPr>
        <w:t>2017</w:t>
      </w:r>
      <w:r w:rsidRPr="003A051A">
        <w:rPr>
          <w:rFonts w:ascii="宋体" w:hAnsi="宋体" w:cs="宋体" w:hint="eastAsia"/>
        </w:rPr>
        <w:t>年第</w:t>
      </w:r>
      <w:r w:rsidRPr="003A051A">
        <w:rPr>
          <w:rFonts w:ascii="宋体" w:hAnsi="宋体" w:cs="宋体"/>
        </w:rPr>
        <w:t>34</w:t>
      </w:r>
      <w:r w:rsidRPr="003A051A">
        <w:rPr>
          <w:rFonts w:ascii="宋体" w:hAnsi="宋体" w:cs="宋体" w:hint="eastAsia"/>
        </w:rPr>
        <w:t>号文件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w:t>
      </w:r>
      <w:r w:rsidRPr="003A051A">
        <w:rPr>
          <w:rFonts w:ascii="宋体" w:hAnsi="宋体" w:cs="宋体"/>
        </w:rPr>
        <w:t>1</w:t>
      </w:r>
      <w:r w:rsidRPr="003A051A">
        <w:rPr>
          <w:rFonts w:ascii="宋体" w:hAnsi="宋体" w:cs="宋体" w:hint="eastAsia"/>
        </w:rPr>
        <w:t>行至第</w:t>
      </w:r>
      <w:r w:rsidRPr="003A051A">
        <w:rPr>
          <w:rFonts w:ascii="宋体" w:hAnsi="宋体" w:cs="宋体"/>
        </w:rPr>
        <w:t>36</w:t>
      </w:r>
      <w:r w:rsidRPr="003A051A">
        <w:rPr>
          <w:rFonts w:ascii="宋体" w:hAnsi="宋体" w:cs="宋体" w:hint="eastAsia"/>
        </w:rPr>
        <w:t>行填报。</w:t>
      </w:r>
    </w:p>
    <w:sectPr w:rsidR="00E178C4" w:rsidRPr="003A051A" w:rsidSect="008E33B4">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8C4" w:rsidRDefault="00E178C4" w:rsidP="008E33B4">
      <w:pPr>
        <w:rPr>
          <w:rFonts w:cs="Times New Roman"/>
        </w:rPr>
      </w:pPr>
      <w:r>
        <w:rPr>
          <w:rFonts w:cs="Times New Roman"/>
        </w:rPr>
        <w:separator/>
      </w:r>
    </w:p>
  </w:endnote>
  <w:endnote w:type="continuationSeparator" w:id="1">
    <w:p w:rsidR="00E178C4" w:rsidRDefault="00E178C4" w:rsidP="008E33B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8C4" w:rsidRDefault="00E178C4" w:rsidP="008E33B4">
      <w:pPr>
        <w:rPr>
          <w:rFonts w:cs="Times New Roman"/>
        </w:rPr>
      </w:pPr>
      <w:r>
        <w:rPr>
          <w:rFonts w:cs="Times New Roman"/>
        </w:rPr>
        <w:separator/>
      </w:r>
    </w:p>
  </w:footnote>
  <w:footnote w:type="continuationSeparator" w:id="1">
    <w:p w:rsidR="00E178C4" w:rsidRDefault="00E178C4" w:rsidP="008E33B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6E5D"/>
    <w:multiLevelType w:val="hybridMultilevel"/>
    <w:tmpl w:val="CC28BE20"/>
    <w:lvl w:ilvl="0" w:tplc="BBD4568C">
      <w:start w:val="3"/>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3B4"/>
    <w:rsid w:val="000D5A4C"/>
    <w:rsid w:val="000E3DA5"/>
    <w:rsid w:val="00152DD3"/>
    <w:rsid w:val="00222DA2"/>
    <w:rsid w:val="002B6598"/>
    <w:rsid w:val="003A051A"/>
    <w:rsid w:val="00577B0F"/>
    <w:rsid w:val="00724BCB"/>
    <w:rsid w:val="007930C0"/>
    <w:rsid w:val="00822E39"/>
    <w:rsid w:val="008E33B4"/>
    <w:rsid w:val="009513CA"/>
    <w:rsid w:val="00AA16C0"/>
    <w:rsid w:val="00E178C4"/>
    <w:rsid w:val="00EB62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B4"/>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E33B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E33B4"/>
    <w:rPr>
      <w:sz w:val="18"/>
      <w:szCs w:val="18"/>
    </w:rPr>
  </w:style>
  <w:style w:type="paragraph" w:styleId="Footer">
    <w:name w:val="footer"/>
    <w:basedOn w:val="Normal"/>
    <w:link w:val="FooterChar"/>
    <w:uiPriority w:val="99"/>
    <w:semiHidden/>
    <w:rsid w:val="008E33B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E33B4"/>
    <w:rPr>
      <w:sz w:val="18"/>
      <w:szCs w:val="18"/>
    </w:rPr>
  </w:style>
  <w:style w:type="paragraph" w:styleId="ListParagraph">
    <w:name w:val="List Paragraph"/>
    <w:basedOn w:val="Normal"/>
    <w:uiPriority w:val="99"/>
    <w:qFormat/>
    <w:rsid w:val="008E33B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606</Words>
  <Characters>3456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薛海英</dc:creator>
  <cp:keywords/>
  <dc:description/>
  <cp:lastModifiedBy>李卫杰</cp:lastModifiedBy>
  <cp:revision>4</cp:revision>
  <dcterms:created xsi:type="dcterms:W3CDTF">2020-03-05T04:21:00Z</dcterms:created>
  <dcterms:modified xsi:type="dcterms:W3CDTF">2020-03-05T08:01:00Z</dcterms:modified>
</cp:coreProperties>
</file>